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B73" w:rsidRPr="00551FB3" w:rsidRDefault="00AB192E">
      <w:pPr>
        <w:spacing w:afterLines="50" w:after="156" w:line="360" w:lineRule="auto"/>
        <w:ind w:leftChars="52" w:left="126" w:hanging="17"/>
        <w:jc w:val="center"/>
        <w:rPr>
          <w:rFonts w:ascii="Arial" w:eastAsiaTheme="minorEastAsia" w:hAnsi="Arial" w:cs="Arial"/>
          <w:b/>
          <w:bCs/>
          <w:color w:val="000000"/>
          <w:sz w:val="32"/>
          <w:szCs w:val="21"/>
        </w:rPr>
      </w:pPr>
      <w:r w:rsidRPr="00551FB3">
        <w:rPr>
          <w:rFonts w:ascii="Arial" w:eastAsiaTheme="minorEastAsia" w:hAnsi="Arial" w:cs="Arial"/>
          <w:b/>
          <w:bCs/>
          <w:color w:val="000000"/>
          <w:sz w:val="32"/>
          <w:szCs w:val="21"/>
        </w:rPr>
        <w:t>平安理财新启航第</w:t>
      </w:r>
      <w:r w:rsidRPr="00551FB3">
        <w:rPr>
          <w:rFonts w:ascii="Arial" w:eastAsiaTheme="minorEastAsia" w:hAnsi="Arial" w:cs="Arial"/>
          <w:b/>
          <w:bCs/>
          <w:color w:val="000000"/>
          <w:sz w:val="32"/>
          <w:szCs w:val="21"/>
        </w:rPr>
        <w:t>484</w:t>
      </w:r>
      <w:r w:rsidRPr="00551FB3">
        <w:rPr>
          <w:rFonts w:ascii="Arial" w:eastAsiaTheme="minorEastAsia" w:hAnsi="Arial" w:cs="Arial"/>
          <w:b/>
          <w:bCs/>
          <w:color w:val="000000"/>
          <w:sz w:val="32"/>
          <w:szCs w:val="21"/>
        </w:rPr>
        <w:t>期封闭</w:t>
      </w:r>
      <w:proofErr w:type="gramStart"/>
      <w:r w:rsidRPr="00551FB3">
        <w:rPr>
          <w:rFonts w:ascii="Arial" w:eastAsiaTheme="minorEastAsia" w:hAnsi="Arial" w:cs="Arial"/>
          <w:b/>
          <w:bCs/>
          <w:color w:val="000000"/>
          <w:sz w:val="32"/>
          <w:szCs w:val="21"/>
        </w:rPr>
        <w:t>固收类理财</w:t>
      </w:r>
      <w:proofErr w:type="gramEnd"/>
      <w:r w:rsidRPr="00551FB3">
        <w:rPr>
          <w:rFonts w:ascii="Arial" w:eastAsiaTheme="minorEastAsia" w:hAnsi="Arial" w:cs="Arial"/>
          <w:b/>
          <w:bCs/>
          <w:color w:val="000000"/>
          <w:sz w:val="32"/>
          <w:szCs w:val="21"/>
        </w:rPr>
        <w:t>产品</w:t>
      </w:r>
    </w:p>
    <w:p w:rsidR="00714B73" w:rsidRPr="00551FB3" w:rsidRDefault="00AB192E">
      <w:pPr>
        <w:spacing w:afterLines="50" w:after="156" w:line="360" w:lineRule="auto"/>
        <w:ind w:leftChars="52" w:left="126" w:hanging="17"/>
        <w:jc w:val="center"/>
        <w:rPr>
          <w:rFonts w:ascii="Arial" w:eastAsiaTheme="minorEastAsia" w:hAnsi="Arial" w:cs="Arial"/>
          <w:b/>
          <w:sz w:val="32"/>
          <w:szCs w:val="21"/>
        </w:rPr>
      </w:pPr>
      <w:r w:rsidRPr="00551FB3">
        <w:rPr>
          <w:rFonts w:ascii="Arial" w:eastAsiaTheme="minorEastAsia" w:hAnsi="Arial" w:cs="Arial"/>
          <w:b/>
          <w:bCs/>
          <w:sz w:val="32"/>
          <w:szCs w:val="21"/>
        </w:rPr>
        <w:t>说明</w:t>
      </w:r>
      <w:r w:rsidRPr="00551FB3">
        <w:rPr>
          <w:rFonts w:ascii="Arial" w:eastAsiaTheme="minorEastAsia" w:hAnsi="Arial" w:cs="Arial"/>
          <w:b/>
          <w:sz w:val="32"/>
          <w:szCs w:val="21"/>
        </w:rPr>
        <w:t>书</w:t>
      </w:r>
    </w:p>
    <w:tbl>
      <w:tblPr>
        <w:tblStyle w:val="ad"/>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714B73" w:rsidRPr="00551FB3">
        <w:tc>
          <w:tcPr>
            <w:tcW w:w="9357" w:type="dxa"/>
          </w:tcPr>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理财非存款，产品有风险，投资须谨慎。平安理财有限责任公司（以下简称</w:t>
            </w:r>
            <w:r w:rsidRPr="00551FB3">
              <w:rPr>
                <w:rFonts w:ascii="Arial" w:eastAsiaTheme="minorEastAsia" w:hAnsi="Arial" w:cs="Arial"/>
                <w:b/>
                <w:sz w:val="22"/>
              </w:rPr>
              <w:t>“</w:t>
            </w:r>
            <w:r w:rsidRPr="00551FB3">
              <w:rPr>
                <w:rFonts w:ascii="Arial" w:eastAsiaTheme="minorEastAsia" w:hAnsi="Arial" w:cs="Arial"/>
                <w:b/>
                <w:sz w:val="22"/>
              </w:rPr>
              <w:t>平安理财</w:t>
            </w:r>
            <w:r w:rsidRPr="00551FB3">
              <w:rPr>
                <w:rFonts w:ascii="Arial" w:eastAsiaTheme="minorEastAsia" w:hAnsi="Arial" w:cs="Arial"/>
                <w:b/>
                <w:sz w:val="22"/>
              </w:rPr>
              <w:t>”</w:t>
            </w:r>
            <w:r w:rsidRPr="00551FB3">
              <w:rPr>
                <w:rFonts w:ascii="Arial" w:eastAsiaTheme="minorEastAsia" w:hAnsi="Arial" w:cs="Arial"/>
                <w:b/>
                <w:sz w:val="22"/>
              </w:rPr>
              <w:t>）不承诺本理财产品一定盈利，也不承诺最低收益。</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本理财产品仅向依据中华人民共和国有关法律法规及本理财产品说明书约定可以购买本理财产品的投资者发售。</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投资者不得使用贷款、发行债券等筹集的非自有资金投资本理财产品；投资者承诺其投资理财产品使用的资金来源合法合</w:t>
            </w:r>
            <w:proofErr w:type="gramStart"/>
            <w:r w:rsidRPr="00551FB3">
              <w:rPr>
                <w:rFonts w:ascii="Arial" w:eastAsiaTheme="minorEastAsia" w:hAnsi="Arial" w:cs="Arial"/>
                <w:b/>
                <w:sz w:val="22"/>
              </w:rPr>
              <w:t>规</w:t>
            </w:r>
            <w:proofErr w:type="gramEnd"/>
            <w:r w:rsidRPr="00551FB3">
              <w:rPr>
                <w:rFonts w:ascii="Arial" w:eastAsiaTheme="minorEastAsia" w:hAnsi="Arial" w:cs="Arial"/>
                <w:b/>
                <w:sz w:val="22"/>
              </w:rPr>
              <w:t>，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w:t>
            </w:r>
            <w:r w:rsidRPr="00551FB3">
              <w:rPr>
                <w:rFonts w:ascii="Arial" w:eastAsiaTheme="minorEastAsia" w:hAnsi="Arial" w:cs="Arial"/>
                <w:b/>
                <w:sz w:val="22"/>
              </w:rPr>
              <w:t xml:space="preserve"> </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本理财产品《</w:t>
            </w:r>
            <w:r w:rsidRPr="00551FB3">
              <w:rPr>
                <w:rFonts w:ascii="Arial" w:eastAsiaTheme="minorEastAsia" w:hAnsi="Arial" w:cs="Arial"/>
                <w:b/>
                <w:bCs/>
                <w:sz w:val="22"/>
              </w:rPr>
              <w:t>平安理财新启航第</w:t>
            </w:r>
            <w:r w:rsidRPr="00551FB3">
              <w:rPr>
                <w:rFonts w:ascii="Arial" w:eastAsiaTheme="minorEastAsia" w:hAnsi="Arial" w:cs="Arial"/>
                <w:b/>
                <w:bCs/>
                <w:sz w:val="22"/>
              </w:rPr>
              <w:t>484</w:t>
            </w:r>
            <w:r w:rsidRPr="00551FB3">
              <w:rPr>
                <w:rFonts w:ascii="Arial" w:eastAsiaTheme="minorEastAsia" w:hAnsi="Arial" w:cs="Arial"/>
                <w:b/>
                <w:bCs/>
                <w:sz w:val="22"/>
              </w:rPr>
              <w:t>期封闭固收类理财产品说明书</w:t>
            </w:r>
            <w:r w:rsidRPr="00551FB3">
              <w:rPr>
                <w:rFonts w:ascii="Arial" w:eastAsiaTheme="minorEastAsia" w:hAnsi="Arial" w:cs="Arial"/>
                <w:b/>
                <w:sz w:val="22"/>
              </w:rPr>
              <w:t>》（以下简称</w:t>
            </w:r>
            <w:r w:rsidRPr="00551FB3">
              <w:rPr>
                <w:rFonts w:ascii="Arial" w:eastAsiaTheme="minorEastAsia" w:hAnsi="Arial" w:cs="Arial"/>
                <w:b/>
                <w:sz w:val="22"/>
              </w:rPr>
              <w:t>“</w:t>
            </w:r>
            <w:r w:rsidRPr="00551FB3">
              <w:rPr>
                <w:rFonts w:ascii="Arial" w:eastAsiaTheme="minorEastAsia" w:hAnsi="Arial" w:cs="Arial"/>
                <w:b/>
                <w:sz w:val="22"/>
              </w:rPr>
              <w:t>《产品说明书》</w:t>
            </w:r>
            <w:r w:rsidRPr="00551FB3">
              <w:rPr>
                <w:rFonts w:ascii="Arial" w:eastAsiaTheme="minorEastAsia" w:hAnsi="Arial" w:cs="Arial"/>
                <w:b/>
                <w:sz w:val="22"/>
              </w:rPr>
              <w:t>”</w:t>
            </w:r>
            <w:r w:rsidRPr="00551FB3">
              <w:rPr>
                <w:rFonts w:ascii="Arial" w:eastAsiaTheme="minorEastAsia" w:hAnsi="Arial" w:cs="Arial"/>
                <w:b/>
                <w:sz w:val="22"/>
              </w:rPr>
              <w:t>、</w:t>
            </w:r>
            <w:r w:rsidRPr="00551FB3">
              <w:rPr>
                <w:rFonts w:ascii="Arial" w:eastAsiaTheme="minorEastAsia" w:hAnsi="Arial" w:cs="Arial"/>
                <w:b/>
                <w:sz w:val="22"/>
              </w:rPr>
              <w:t>“</w:t>
            </w:r>
            <w:r w:rsidRPr="00551FB3">
              <w:rPr>
                <w:rFonts w:ascii="Arial" w:eastAsiaTheme="minorEastAsia" w:hAnsi="Arial" w:cs="Arial"/>
                <w:b/>
                <w:sz w:val="22"/>
              </w:rPr>
              <w:t>本理财产品说明书</w:t>
            </w:r>
            <w:r w:rsidRPr="00551FB3">
              <w:rPr>
                <w:rFonts w:ascii="Arial" w:eastAsiaTheme="minorEastAsia" w:hAnsi="Arial" w:cs="Arial"/>
                <w:b/>
                <w:sz w:val="22"/>
              </w:rPr>
              <w:t>”</w:t>
            </w:r>
            <w:r w:rsidRPr="00551FB3">
              <w:rPr>
                <w:rFonts w:ascii="Arial" w:eastAsiaTheme="minorEastAsia" w:hAnsi="Arial" w:cs="Arial"/>
                <w:b/>
                <w:sz w:val="22"/>
              </w:rPr>
              <w:t>）与《</w:t>
            </w:r>
            <w:r w:rsidRPr="00551FB3">
              <w:rPr>
                <w:rFonts w:ascii="Arial" w:eastAsiaTheme="minorEastAsia" w:hAnsi="Arial" w:cs="Arial"/>
                <w:b/>
                <w:bCs/>
                <w:sz w:val="22"/>
              </w:rPr>
              <w:t>平安理财新启航第</w:t>
            </w:r>
            <w:r w:rsidRPr="00551FB3">
              <w:rPr>
                <w:rFonts w:ascii="Arial" w:eastAsiaTheme="minorEastAsia" w:hAnsi="Arial" w:cs="Arial"/>
                <w:b/>
                <w:bCs/>
                <w:sz w:val="22"/>
              </w:rPr>
              <w:t>484</w:t>
            </w:r>
            <w:r w:rsidRPr="00551FB3">
              <w:rPr>
                <w:rFonts w:ascii="Arial" w:eastAsiaTheme="minorEastAsia" w:hAnsi="Arial" w:cs="Arial"/>
                <w:b/>
                <w:bCs/>
                <w:sz w:val="22"/>
              </w:rPr>
              <w:t>期封闭固收类理财产品</w:t>
            </w:r>
            <w:r w:rsidRPr="00551FB3">
              <w:rPr>
                <w:rFonts w:ascii="Arial" w:eastAsiaTheme="minorEastAsia" w:hAnsi="Arial" w:cs="Arial"/>
                <w:b/>
                <w:sz w:val="22"/>
              </w:rPr>
              <w:t>风险揭示书》（以下简称</w:t>
            </w:r>
            <w:r w:rsidRPr="00551FB3">
              <w:rPr>
                <w:rFonts w:ascii="Arial" w:eastAsiaTheme="minorEastAsia" w:hAnsi="Arial" w:cs="Arial"/>
                <w:b/>
                <w:sz w:val="22"/>
              </w:rPr>
              <w:t>“</w:t>
            </w:r>
            <w:r w:rsidRPr="00551FB3">
              <w:rPr>
                <w:rFonts w:ascii="Arial" w:eastAsiaTheme="minorEastAsia" w:hAnsi="Arial" w:cs="Arial"/>
                <w:b/>
                <w:sz w:val="22"/>
              </w:rPr>
              <w:t>《风险揭示书》</w:t>
            </w:r>
            <w:r w:rsidRPr="00551FB3">
              <w:rPr>
                <w:rFonts w:ascii="Arial" w:eastAsiaTheme="minorEastAsia" w:hAnsi="Arial" w:cs="Arial"/>
                <w:b/>
                <w:sz w:val="22"/>
              </w:rPr>
              <w:t>”</w:t>
            </w:r>
            <w:r w:rsidRPr="00551FB3">
              <w:rPr>
                <w:rFonts w:ascii="Arial" w:eastAsiaTheme="minorEastAsia" w:hAnsi="Arial" w:cs="Arial"/>
                <w:b/>
                <w:sz w:val="22"/>
              </w:rPr>
              <w:t>）、《投资协议书》、《代理销售协议书》（该文件具体名称以销售服务机构为准，下同）、《客户权益须知》共同组成本理财产品销售文件不可分割之组成部分。</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投资者应随时关注本理财产品的信息披露情况，及时获取相关信息。</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t>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w:t>
            </w:r>
            <w:r w:rsidRPr="00551FB3">
              <w:rPr>
                <w:rFonts w:ascii="Arial" w:eastAsiaTheme="minorEastAsia" w:hAnsi="Arial" w:cs="Arial"/>
                <w:b/>
                <w:sz w:val="22"/>
              </w:rPr>
              <w:t xml:space="preserve"> </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sz w:val="22"/>
              </w:rPr>
            </w:pPr>
            <w:r w:rsidRPr="00551FB3">
              <w:rPr>
                <w:rFonts w:ascii="Arial" w:eastAsiaTheme="minorEastAsia" w:hAnsi="Arial" w:cs="Arial"/>
                <w:b/>
                <w:sz w:val="22"/>
              </w:rPr>
              <w:lastRenderedPageBreak/>
              <w:t>为贯彻落实银行业理财登记托管中心发布的《</w:t>
            </w:r>
            <w:r w:rsidRPr="00551FB3">
              <w:rPr>
                <w:rFonts w:ascii="Arial" w:eastAsiaTheme="minorEastAsia" w:hAnsi="Arial" w:cs="Arial"/>
                <w:b/>
                <w:sz w:val="22"/>
              </w:rPr>
              <w:t>&lt;</w:t>
            </w:r>
            <w:r w:rsidRPr="00551FB3">
              <w:rPr>
                <w:rFonts w:ascii="Arial" w:eastAsiaTheme="minorEastAsia" w:hAnsi="Arial" w:cs="Arial"/>
                <w:b/>
                <w:sz w:val="22"/>
              </w:rPr>
              <w:t>中国银行保险监督管理委员会办公厅关于进一步做好银行理财登记工作有关事项的通知</w:t>
            </w:r>
            <w:r w:rsidRPr="00551FB3">
              <w:rPr>
                <w:rFonts w:ascii="Arial" w:eastAsiaTheme="minorEastAsia" w:hAnsi="Arial" w:cs="Arial"/>
                <w:b/>
                <w:sz w:val="22"/>
              </w:rPr>
              <w:t>&gt;</w:t>
            </w:r>
            <w:r w:rsidRPr="00551FB3">
              <w:rPr>
                <w:rFonts w:ascii="Arial" w:eastAsiaTheme="minorEastAsia" w:hAnsi="Arial" w:cs="Arial"/>
                <w:b/>
                <w:sz w:val="22"/>
              </w:rPr>
              <w:t>实施细则》（理财中心发〔</w:t>
            </w:r>
            <w:r w:rsidRPr="00551FB3">
              <w:rPr>
                <w:rFonts w:ascii="Arial" w:eastAsiaTheme="minorEastAsia" w:hAnsi="Arial" w:cs="Arial"/>
                <w:b/>
                <w:sz w:val="22"/>
              </w:rPr>
              <w:t>2018</w:t>
            </w:r>
            <w:r w:rsidRPr="00551FB3">
              <w:rPr>
                <w:rFonts w:ascii="Arial" w:eastAsiaTheme="minorEastAsia" w:hAnsi="Arial" w:cs="Arial"/>
                <w:b/>
                <w:sz w:val="22"/>
              </w:rPr>
              <w:t>〕</w:t>
            </w:r>
            <w:r w:rsidRPr="00551FB3">
              <w:rPr>
                <w:rFonts w:ascii="Arial" w:eastAsiaTheme="minorEastAsia" w:hAnsi="Arial" w:cs="Arial"/>
                <w:b/>
                <w:sz w:val="22"/>
              </w:rPr>
              <w:t>18</w:t>
            </w:r>
            <w:r w:rsidRPr="00551FB3">
              <w:rPr>
                <w:rFonts w:ascii="Arial" w:eastAsiaTheme="minorEastAsia" w:hAnsi="Arial" w:cs="Arial"/>
                <w:b/>
                <w:sz w:val="22"/>
              </w:rPr>
              <w:t>号）文件的精神及相关实施细则及《银行业理财登记托管中心关于</w:t>
            </w:r>
            <w:r w:rsidRPr="00551FB3">
              <w:rPr>
                <w:rFonts w:ascii="Arial" w:eastAsiaTheme="minorEastAsia" w:hAnsi="Arial" w:cs="Arial"/>
                <w:b/>
                <w:sz w:val="22"/>
              </w:rPr>
              <w:t>&lt;</w:t>
            </w:r>
            <w:r w:rsidRPr="00551FB3">
              <w:rPr>
                <w:rFonts w:ascii="Arial" w:eastAsiaTheme="minorEastAsia" w:hAnsi="Arial" w:cs="Arial"/>
                <w:b/>
                <w:sz w:val="22"/>
              </w:rPr>
              <w:t>中国银保监会办公厅关于印发银行业金融机构监管数据标准化规范（</w:t>
            </w:r>
            <w:r w:rsidRPr="00551FB3">
              <w:rPr>
                <w:rFonts w:ascii="Arial" w:eastAsiaTheme="minorEastAsia" w:hAnsi="Arial" w:cs="Arial"/>
                <w:b/>
                <w:sz w:val="22"/>
              </w:rPr>
              <w:t>2019</w:t>
            </w:r>
            <w:r w:rsidRPr="00551FB3">
              <w:rPr>
                <w:rFonts w:ascii="Arial" w:eastAsiaTheme="minorEastAsia" w:hAnsi="Arial" w:cs="Arial"/>
                <w:b/>
                <w:sz w:val="22"/>
              </w:rPr>
              <w:t>版）</w:t>
            </w:r>
            <w:r w:rsidRPr="00551FB3">
              <w:rPr>
                <w:rFonts w:ascii="Arial" w:eastAsiaTheme="minorEastAsia" w:hAnsi="Arial" w:cs="Arial"/>
                <w:b/>
                <w:sz w:val="22"/>
              </w:rPr>
              <w:t>&gt;</w:t>
            </w:r>
            <w:r w:rsidRPr="00551FB3">
              <w:rPr>
                <w:rFonts w:ascii="Arial" w:eastAsiaTheme="minorEastAsia" w:hAnsi="Arial" w:cs="Arial"/>
                <w:b/>
                <w:sz w:val="22"/>
              </w:rPr>
              <w: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w:t>
            </w:r>
            <w:r w:rsidRPr="00551FB3">
              <w:rPr>
                <w:rFonts w:ascii="Arial" w:eastAsiaTheme="minorEastAsia" w:hAnsi="Arial" w:cs="Arial"/>
                <w:b/>
                <w:sz w:val="22"/>
              </w:rPr>
              <w:t xml:space="preserve"> </w:t>
            </w:r>
          </w:p>
          <w:p w:rsidR="00714B73" w:rsidRPr="00551FB3" w:rsidRDefault="00AB192E">
            <w:pPr>
              <w:widowControl/>
              <w:numPr>
                <w:ilvl w:val="0"/>
                <w:numId w:val="1"/>
              </w:numPr>
              <w:tabs>
                <w:tab w:val="left" w:pos="284"/>
                <w:tab w:val="left" w:pos="567"/>
                <w:tab w:val="left" w:pos="8931"/>
              </w:tabs>
              <w:spacing w:line="360" w:lineRule="auto"/>
              <w:ind w:left="0" w:firstLineChars="50" w:firstLine="110"/>
              <w:rPr>
                <w:rStyle w:val="corporatetitle1"/>
                <w:rFonts w:ascii="Arial" w:eastAsiaTheme="minorEastAsia" w:hAnsi="Arial" w:cs="Arial"/>
                <w:bCs w:val="0"/>
                <w:color w:val="auto"/>
                <w:spacing w:val="0"/>
                <w:szCs w:val="24"/>
              </w:rPr>
            </w:pPr>
            <w:r w:rsidRPr="00551FB3">
              <w:rPr>
                <w:rFonts w:ascii="Arial" w:eastAsiaTheme="minorEastAsia" w:hAnsi="Arial" w:cs="Arial"/>
                <w:b/>
                <w:sz w:val="22"/>
              </w:rPr>
              <w:t>根据监管机构要求，其他管理人（如有，特指除本理财产品的产品管理人平安理财之外的其他管理人，包括但不限于本理财产品所投资的信托计划、</w:t>
            </w:r>
            <w:proofErr w:type="gramStart"/>
            <w:r w:rsidRPr="00551FB3">
              <w:rPr>
                <w:rFonts w:ascii="Arial" w:eastAsiaTheme="minorEastAsia" w:hAnsi="Arial" w:cs="Arial"/>
                <w:b/>
                <w:sz w:val="22"/>
              </w:rPr>
              <w:t>资管计划</w:t>
            </w:r>
            <w:proofErr w:type="gramEnd"/>
            <w:r w:rsidRPr="00551FB3">
              <w:rPr>
                <w:rFonts w:ascii="Arial" w:eastAsiaTheme="minorEastAsia" w:hAnsi="Arial" w:cs="Arial"/>
                <w:b/>
                <w:sz w:val="22"/>
              </w:rPr>
              <w:t>/</w:t>
            </w:r>
            <w:r w:rsidRPr="00551FB3">
              <w:rPr>
                <w:rFonts w:ascii="Arial" w:eastAsiaTheme="minorEastAsia" w:hAnsi="Arial" w:cs="Arial"/>
                <w:b/>
                <w:sz w:val="22"/>
              </w:rPr>
              <w:t>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rsidR="00714B73" w:rsidRPr="00551FB3" w:rsidRDefault="00714B73">
      <w:pPr>
        <w:spacing w:line="360" w:lineRule="auto"/>
        <w:ind w:leftChars="52" w:left="124" w:hanging="15"/>
        <w:jc w:val="center"/>
        <w:rPr>
          <w:rFonts w:ascii="Arial" w:eastAsiaTheme="minorEastAsia" w:hAnsi="Arial" w:cs="Arial"/>
          <w:b/>
          <w:bCs/>
          <w:color w:val="000000"/>
          <w:sz w:val="32"/>
          <w:szCs w:val="21"/>
        </w:rPr>
      </w:pPr>
    </w:p>
    <w:p w:rsidR="00714B73" w:rsidRPr="00551FB3" w:rsidRDefault="00AB192E">
      <w:pPr>
        <w:widowControl/>
        <w:jc w:val="left"/>
        <w:rPr>
          <w:rFonts w:ascii="Arial" w:eastAsiaTheme="minorEastAsia" w:hAnsi="Arial" w:cs="Arial"/>
          <w:b/>
          <w:bCs/>
          <w:color w:val="000000"/>
          <w:sz w:val="32"/>
          <w:szCs w:val="21"/>
        </w:rPr>
      </w:pPr>
      <w:r w:rsidRPr="00551FB3">
        <w:rPr>
          <w:rFonts w:ascii="Arial" w:eastAsiaTheme="minorEastAsia" w:hAnsi="Arial" w:cs="Arial"/>
          <w:b/>
          <w:bCs/>
          <w:color w:val="000000"/>
          <w:sz w:val="32"/>
          <w:szCs w:val="21"/>
        </w:rPr>
        <w:br w:type="page"/>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1"/>
          <w:szCs w:val="21"/>
        </w:rPr>
      </w:pPr>
      <w:r w:rsidRPr="00551FB3">
        <w:rPr>
          <w:rFonts w:ascii="Arial" w:eastAsiaTheme="minorEastAsia" w:hAnsi="Arial" w:cs="Arial"/>
          <w:color w:val="000000"/>
          <w:sz w:val="21"/>
          <w:szCs w:val="21"/>
        </w:rPr>
        <w:t>产品概述</w:t>
      </w:r>
    </w:p>
    <w:p w:rsidR="00714B73" w:rsidRPr="00551FB3" w:rsidRDefault="00AB192E">
      <w:pPr>
        <w:spacing w:line="360" w:lineRule="auto"/>
        <w:ind w:firstLineChars="202" w:firstLine="444"/>
        <w:rPr>
          <w:rFonts w:ascii="Arial" w:eastAsiaTheme="minorEastAsia" w:hAnsi="Arial" w:cs="Arial"/>
          <w:bCs/>
          <w:color w:val="000000"/>
          <w:sz w:val="22"/>
          <w:szCs w:val="22"/>
        </w:rPr>
      </w:pPr>
      <w:r w:rsidRPr="00551FB3">
        <w:rPr>
          <w:rFonts w:ascii="Arial" w:eastAsiaTheme="minorEastAsia" w:hAnsi="Arial" w:cs="Arial"/>
          <w:bCs/>
          <w:color w:val="000000"/>
          <w:sz w:val="22"/>
          <w:szCs w:val="22"/>
        </w:rPr>
        <w:t>本理财产品为</w:t>
      </w:r>
      <w:r w:rsidRPr="00551FB3">
        <w:rPr>
          <w:rFonts w:ascii="Arial" w:eastAsiaTheme="minorEastAsia" w:hAnsi="Arial" w:cs="Arial"/>
          <w:color w:val="000000" w:themeColor="text1"/>
          <w:sz w:val="22"/>
          <w:szCs w:val="22"/>
        </w:rPr>
        <w:t>封闭式</w:t>
      </w:r>
      <w:r w:rsidRPr="00551FB3">
        <w:rPr>
          <w:rFonts w:ascii="Arial" w:eastAsiaTheme="minorEastAsia" w:hAnsi="Arial" w:cs="Arial"/>
          <w:bCs/>
          <w:color w:val="000000"/>
          <w:sz w:val="22"/>
          <w:szCs w:val="22"/>
        </w:rPr>
        <w:t>净值型理财产品。投资者在购买本理财产品时需</w:t>
      </w:r>
      <w:r w:rsidRPr="00551FB3">
        <w:rPr>
          <w:rFonts w:ascii="Arial" w:eastAsiaTheme="minorEastAsia" w:hAnsi="Arial" w:cs="Arial"/>
          <w:snapToGrid w:val="0"/>
          <w:color w:val="000000"/>
          <w:sz w:val="22"/>
          <w:szCs w:val="22"/>
        </w:rPr>
        <w:t>充分了解并清楚知晓本理财产品</w:t>
      </w:r>
      <w:r w:rsidRPr="00551FB3">
        <w:rPr>
          <w:rFonts w:ascii="Arial" w:eastAsiaTheme="minorEastAsia" w:hAnsi="Arial" w:cs="Arial"/>
          <w:bCs/>
          <w:color w:val="000000"/>
          <w:sz w:val="22"/>
          <w:szCs w:val="22"/>
        </w:rPr>
        <w:t>特性和风险特征。</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2"/>
        <w:gridCol w:w="6837"/>
      </w:tblGrid>
      <w:tr w:rsidR="00714B73" w:rsidRPr="00551FB3">
        <w:trPr>
          <w:trHeight w:val="443"/>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产品名称</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bCs/>
                <w:color w:val="000000"/>
                <w:sz w:val="22"/>
                <w:szCs w:val="22"/>
              </w:rPr>
            </w:pPr>
            <w:r w:rsidRPr="00551FB3">
              <w:rPr>
                <w:rFonts w:ascii="Arial" w:eastAsiaTheme="minorEastAsia" w:hAnsi="Arial" w:cs="Arial"/>
                <w:bCs/>
                <w:color w:val="000000"/>
                <w:sz w:val="22"/>
                <w:szCs w:val="22"/>
              </w:rPr>
              <w:t>平安理财新启航第</w:t>
            </w:r>
            <w:r w:rsidRPr="00551FB3">
              <w:rPr>
                <w:rFonts w:ascii="Arial" w:eastAsiaTheme="minorEastAsia" w:hAnsi="Arial" w:cs="Arial"/>
                <w:bCs/>
                <w:color w:val="000000"/>
                <w:sz w:val="22"/>
                <w:szCs w:val="22"/>
              </w:rPr>
              <w:t>484</w:t>
            </w:r>
            <w:r w:rsidRPr="00551FB3">
              <w:rPr>
                <w:rFonts w:ascii="Arial" w:eastAsiaTheme="minorEastAsia" w:hAnsi="Arial" w:cs="Arial"/>
                <w:bCs/>
                <w:color w:val="000000"/>
                <w:sz w:val="22"/>
                <w:szCs w:val="22"/>
              </w:rPr>
              <w:t>期封闭</w:t>
            </w:r>
            <w:proofErr w:type="gramStart"/>
            <w:r w:rsidRPr="00551FB3">
              <w:rPr>
                <w:rFonts w:ascii="Arial" w:eastAsiaTheme="minorEastAsia" w:hAnsi="Arial" w:cs="Arial"/>
                <w:bCs/>
                <w:color w:val="000000"/>
                <w:sz w:val="22"/>
                <w:szCs w:val="22"/>
              </w:rPr>
              <w:t>固收类理财</w:t>
            </w:r>
            <w:proofErr w:type="gramEnd"/>
            <w:r w:rsidRPr="00551FB3">
              <w:rPr>
                <w:rFonts w:ascii="Arial" w:eastAsiaTheme="minorEastAsia" w:hAnsi="Arial" w:cs="Arial"/>
                <w:bCs/>
                <w:color w:val="000000"/>
                <w:sz w:val="22"/>
                <w:szCs w:val="22"/>
              </w:rPr>
              <w:t>产品</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产品代码</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Cs w:val="21"/>
              </w:rPr>
              <w:t>QXFG03M484</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产品管理人</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平安理财有限责任公司</w:t>
            </w:r>
            <w:r w:rsidRPr="00551FB3">
              <w:rPr>
                <w:rFonts w:ascii="Arial" w:hAnsi="Arial" w:cs="Arial" w:hint="eastAsia"/>
                <w:color w:val="000000"/>
                <w:sz w:val="22"/>
                <w:szCs w:val="22"/>
                <w:lang w:bidi="ar"/>
              </w:rPr>
              <w:t>，以下简称</w:t>
            </w:r>
            <w:r w:rsidRPr="00551FB3">
              <w:rPr>
                <w:rFonts w:ascii="Arial" w:hAnsi="Arial" w:cs="Arial"/>
                <w:color w:val="000000"/>
                <w:sz w:val="22"/>
                <w:szCs w:val="22"/>
                <w:lang w:bidi="ar"/>
              </w:rPr>
              <w:t>“</w:t>
            </w:r>
            <w:r w:rsidRPr="00551FB3">
              <w:rPr>
                <w:rFonts w:ascii="Arial" w:hAnsi="Arial" w:cs="Arial" w:hint="eastAsia"/>
                <w:color w:val="000000"/>
                <w:sz w:val="22"/>
                <w:szCs w:val="22"/>
                <w:lang w:bidi="ar"/>
              </w:rPr>
              <w:t>平安理财</w:t>
            </w:r>
            <w:r w:rsidRPr="00551FB3">
              <w:rPr>
                <w:rFonts w:ascii="Arial" w:hAnsi="Arial" w:cs="Arial"/>
                <w:color w:val="000000"/>
                <w:sz w:val="22"/>
                <w:szCs w:val="22"/>
                <w:lang w:bidi="ar"/>
              </w:rPr>
              <w:t>”</w:t>
            </w:r>
            <w:r w:rsidRPr="00551FB3">
              <w:rPr>
                <w:rFonts w:ascii="Arial" w:hAnsi="Arial" w:cs="Arial" w:hint="eastAsia"/>
                <w:color w:val="000000"/>
                <w:sz w:val="22"/>
                <w:szCs w:val="22"/>
                <w:lang w:bidi="ar"/>
              </w:rPr>
              <w:t>、</w:t>
            </w:r>
            <w:r w:rsidRPr="00551FB3">
              <w:rPr>
                <w:rFonts w:ascii="Arial" w:hAnsi="Arial" w:cs="Arial"/>
                <w:color w:val="000000"/>
                <w:sz w:val="22"/>
                <w:szCs w:val="22"/>
                <w:lang w:bidi="ar"/>
              </w:rPr>
              <w:t>“</w:t>
            </w:r>
            <w:r w:rsidRPr="00551FB3">
              <w:rPr>
                <w:rFonts w:ascii="Arial" w:hAnsi="Arial" w:cs="Arial" w:hint="eastAsia"/>
                <w:color w:val="000000"/>
                <w:sz w:val="22"/>
                <w:szCs w:val="22"/>
                <w:lang w:bidi="ar"/>
              </w:rPr>
              <w:t>管理人</w:t>
            </w:r>
            <w:r w:rsidRPr="00551FB3">
              <w:rPr>
                <w:rFonts w:ascii="Arial" w:hAnsi="Arial" w:cs="Arial"/>
                <w:color w:val="000000"/>
                <w:sz w:val="22"/>
                <w:szCs w:val="22"/>
                <w:lang w:bidi="ar"/>
              </w:rPr>
              <w:t>”</w:t>
            </w:r>
          </w:p>
        </w:tc>
      </w:tr>
      <w:tr w:rsidR="00714B73" w:rsidRPr="00551FB3">
        <w:trPr>
          <w:trHeight w:val="483"/>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产品托管人</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中国银行股份有限公司</w:t>
            </w:r>
            <w:r w:rsidRPr="00551FB3">
              <w:rPr>
                <w:rFonts w:ascii="Arial" w:hAnsi="Arial" w:cs="Arial" w:hint="eastAsia"/>
                <w:color w:val="000000"/>
                <w:sz w:val="22"/>
                <w:szCs w:val="22"/>
                <w:lang w:bidi="ar"/>
              </w:rPr>
              <w:t>，以下简称</w:t>
            </w:r>
            <w:r w:rsidRPr="00551FB3">
              <w:rPr>
                <w:rFonts w:ascii="Arial" w:hAnsi="Arial" w:cs="Arial"/>
                <w:color w:val="000000"/>
                <w:sz w:val="22"/>
                <w:szCs w:val="22"/>
                <w:lang w:bidi="ar"/>
              </w:rPr>
              <w:t>“</w:t>
            </w:r>
            <w:r w:rsidRPr="00551FB3">
              <w:rPr>
                <w:rFonts w:ascii="Arial" w:hAnsi="Arial" w:cs="Arial" w:hint="eastAsia"/>
                <w:color w:val="000000"/>
                <w:sz w:val="22"/>
                <w:szCs w:val="22"/>
                <w:lang w:bidi="ar"/>
              </w:rPr>
              <w:t>托管人</w:t>
            </w:r>
            <w:r w:rsidRPr="00551FB3">
              <w:rPr>
                <w:rFonts w:ascii="Arial" w:hAnsi="Arial" w:cs="Arial"/>
                <w:color w:val="000000"/>
                <w:sz w:val="22"/>
                <w:szCs w:val="22"/>
                <w:lang w:bidi="ar"/>
              </w:rPr>
              <w:t>”</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销售服务机构</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hAnsi="Arial" w:cs="Arial" w:hint="eastAsia"/>
                <w:color w:val="000000"/>
                <w:sz w:val="22"/>
                <w:szCs w:val="22"/>
              </w:rPr>
              <w:t>指产品管理人以及符合《理财公司理财产品销售管理暂行办法》和国家金融监督管理总局规定，办理理财产品销售业务的机构。具体销售服务机构信息以管理人公告为准</w:t>
            </w:r>
            <w:r w:rsidRPr="00551FB3">
              <w:rPr>
                <w:rFonts w:ascii="Arial" w:hAnsi="Arial" w:cs="Arial"/>
                <w:color w:val="000000"/>
                <w:sz w:val="22"/>
                <w:szCs w:val="22"/>
              </w:rPr>
              <w:t>。</w:t>
            </w:r>
            <w:r w:rsidRPr="00551FB3">
              <w:rPr>
                <w:rFonts w:ascii="Arial" w:hAnsi="Arial" w:cs="Arial"/>
                <w:sz w:val="22"/>
                <w:szCs w:val="22"/>
              </w:rPr>
              <w:t>管理人有权增加其他销售服务机构，如有新增销售服务机构，以管理人公告为准。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全国银行业理财信息登记系统编码</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产品登记编码：【</w:t>
            </w:r>
            <w:r w:rsidRPr="00551FB3">
              <w:rPr>
                <w:rFonts w:ascii="Arial" w:eastAsiaTheme="minorEastAsia" w:hAnsi="Arial" w:cs="Arial"/>
                <w:color w:val="000000"/>
                <w:sz w:val="22"/>
                <w:szCs w:val="22"/>
              </w:rPr>
              <w:t>Z7003324001105</w:t>
            </w:r>
            <w:r w:rsidRPr="00551FB3">
              <w:rPr>
                <w:rFonts w:ascii="Arial" w:eastAsiaTheme="minorEastAsia" w:hAnsi="Arial" w:cs="Arial"/>
                <w:color w:val="000000"/>
                <w:sz w:val="22"/>
                <w:szCs w:val="22"/>
              </w:rPr>
              <w:t>】，投资者可以根据该登记编号在中国理财网（网址：</w:t>
            </w:r>
            <w:r w:rsidRPr="00551FB3">
              <w:rPr>
                <w:rFonts w:ascii="Arial" w:eastAsiaTheme="minorEastAsia" w:hAnsi="Arial" w:cs="Arial"/>
                <w:color w:val="000000"/>
                <w:sz w:val="22"/>
                <w:szCs w:val="22"/>
              </w:rPr>
              <w:t>https://www.chinawealth.com.cn/</w:t>
            </w:r>
            <w:r w:rsidRPr="00551FB3">
              <w:rPr>
                <w:rFonts w:ascii="Arial" w:eastAsiaTheme="minorEastAsia" w:hAnsi="Arial" w:cs="Arial"/>
                <w:color w:val="000000"/>
                <w:sz w:val="22"/>
                <w:szCs w:val="22"/>
              </w:rPr>
              <w:t>）查询产品信息。</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理财币种</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人民币</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产品类型</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固定收益类</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募集方式</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b/>
                <w:sz w:val="22"/>
                <w:szCs w:val="22"/>
              </w:rPr>
            </w:pPr>
            <w:r w:rsidRPr="00551FB3">
              <w:rPr>
                <w:rFonts w:ascii="Arial" w:eastAsiaTheme="minorEastAsia" w:hAnsi="Arial" w:cs="Arial"/>
                <w:b/>
                <w:sz w:val="22"/>
                <w:szCs w:val="22"/>
              </w:rPr>
              <w:t>公开募集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运作方式</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color w:val="000000" w:themeColor="text1"/>
                <w:sz w:val="22"/>
                <w:szCs w:val="22"/>
              </w:rPr>
              <w:t>封闭式，投资者可以按照本理财产品说明书约定的认购期和场所，认购本理财产品。</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产品风险评级</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b/>
                <w:color w:val="000000"/>
                <w:sz w:val="22"/>
              </w:rPr>
              <w:t>二级（中低）风险</w:t>
            </w:r>
            <w:r w:rsidRPr="00551FB3">
              <w:rPr>
                <w:rFonts w:ascii="Arial" w:eastAsiaTheme="minorEastAsia" w:hAnsi="Arial" w:cs="Arial"/>
                <w:color w:val="000000"/>
                <w:sz w:val="22"/>
                <w:szCs w:val="22"/>
              </w:rPr>
              <w:t>（</w:t>
            </w:r>
            <w:proofErr w:type="gramStart"/>
            <w:r w:rsidRPr="00551FB3">
              <w:rPr>
                <w:rFonts w:ascii="Arial" w:eastAsiaTheme="minorEastAsia" w:hAnsi="Arial" w:cs="Arial"/>
                <w:color w:val="000000"/>
                <w:sz w:val="22"/>
                <w:szCs w:val="22"/>
              </w:rPr>
              <w:t>本风险</w:t>
            </w:r>
            <w:proofErr w:type="gramEnd"/>
            <w:r w:rsidRPr="00551FB3">
              <w:rPr>
                <w:rFonts w:ascii="Arial" w:eastAsiaTheme="minorEastAsia" w:hAnsi="Arial" w:cs="Arial"/>
                <w:color w:val="000000"/>
                <w:sz w:val="22"/>
                <w:szCs w:val="22"/>
              </w:rPr>
              <w:t>评级为管理人内部评级结果，该评级仅供参考。本理财产品通过销售服务机构销售的，产品风险评级应当以销售服务机构最终披露的评级结果为准）。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目标客户</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本理财产品向个人投资者和机构投资者销售，相关标准以销售服务机构为准。</w:t>
            </w:r>
            <w:r w:rsidRPr="00551FB3">
              <w:rPr>
                <w:rFonts w:ascii="Arial" w:eastAsiaTheme="minorEastAsia" w:hAnsi="Arial" w:cs="Arial"/>
                <w:sz w:val="22"/>
                <w:szCs w:val="22"/>
              </w:rPr>
              <w:t>管理人有权调整目标客户范围，如有调整，以管理人公告为准。</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管理人建议：</w:t>
            </w:r>
            <w:r w:rsidRPr="00551FB3">
              <w:rPr>
                <w:rFonts w:ascii="Arial" w:eastAsiaTheme="minorEastAsia" w:hAnsi="Arial" w:cs="Arial"/>
                <w:b/>
                <w:color w:val="000000"/>
                <w:sz w:val="22"/>
              </w:rPr>
              <w:t>二级（中低）风险</w:t>
            </w:r>
            <w:r w:rsidRPr="00551FB3">
              <w:rPr>
                <w:rFonts w:ascii="Arial" w:eastAsiaTheme="minorEastAsia" w:hAnsi="Arial" w:cs="Arial"/>
                <w:b/>
                <w:color w:val="000000"/>
                <w:sz w:val="22"/>
                <w:szCs w:val="22"/>
              </w:rPr>
              <w:t>产品适合风险承受能力为</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进取型</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成长型</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平衡型</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稳健型</w:t>
            </w:r>
            <w:r w:rsidRPr="00551FB3">
              <w:rPr>
                <w:rFonts w:ascii="Arial" w:eastAsiaTheme="minorEastAsia" w:hAnsi="Arial" w:cs="Arial"/>
                <w:b/>
                <w:color w:val="000000"/>
                <w:sz w:val="22"/>
                <w:szCs w:val="22"/>
              </w:rPr>
              <w:t>”</w:t>
            </w:r>
            <w:r w:rsidRPr="00551FB3">
              <w:rPr>
                <w:rFonts w:ascii="Arial" w:eastAsiaTheme="minorEastAsia" w:hAnsi="Arial" w:cs="Arial"/>
                <w:b/>
                <w:color w:val="000000"/>
                <w:sz w:val="22"/>
                <w:szCs w:val="22"/>
              </w:rPr>
              <w:t>的客户购买。</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ind w:leftChars="50" w:left="105" w:rightChars="50" w:right="105"/>
              <w:jc w:val="center"/>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产品份额类别</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sz w:val="22"/>
                <w:szCs w:val="22"/>
              </w:rPr>
              <w:t>1.</w:t>
            </w:r>
            <w:r w:rsidRPr="00551FB3">
              <w:rPr>
                <w:rFonts w:ascii="Arial" w:eastAsiaTheme="minorEastAsia" w:hAnsi="Arial" w:cs="Arial"/>
                <w:color w:val="000000"/>
                <w:sz w:val="22"/>
                <w:szCs w:val="22"/>
              </w:rPr>
              <w:t>本理财产品发行时将产品份额分为</w:t>
            </w:r>
            <w:r w:rsidRPr="00551FB3">
              <w:rPr>
                <w:rFonts w:ascii="Arial" w:eastAsiaTheme="minorEastAsia" w:hAnsi="Arial" w:cs="Arial"/>
                <w:color w:val="000000"/>
                <w:sz w:val="22"/>
                <w:szCs w:val="22"/>
              </w:rPr>
              <w:t>A/B</w:t>
            </w:r>
            <w:r w:rsidRPr="00551FB3">
              <w:rPr>
                <w:rFonts w:ascii="Arial" w:eastAsiaTheme="minorEastAsia" w:hAnsi="Arial" w:cs="Arial"/>
                <w:color w:val="000000"/>
                <w:sz w:val="22"/>
                <w:szCs w:val="22"/>
              </w:rPr>
              <w:t>类别。其中：</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类份额面向中国银行股份有限公司的个人投资者和机构投资者销售，相关标准以销售服务机构为准。销售代码【</w:t>
            </w:r>
            <w:r w:rsidRPr="00551FB3">
              <w:rPr>
                <w:rFonts w:ascii="Arial" w:eastAsiaTheme="minorEastAsia" w:hAnsi="Arial" w:cs="Arial"/>
                <w:color w:val="000000"/>
                <w:sz w:val="22"/>
                <w:szCs w:val="22"/>
              </w:rPr>
              <w:t>QXFG03484A</w:t>
            </w:r>
            <w:r w:rsidRPr="00551FB3">
              <w:rPr>
                <w:rFonts w:ascii="Arial" w:eastAsiaTheme="minorEastAsia" w:hAnsi="Arial" w:cs="Arial"/>
                <w:color w:val="000000"/>
                <w:sz w:val="22"/>
                <w:szCs w:val="22"/>
              </w:rPr>
              <w:t>】，销售名称【平安理财新启航第</w:t>
            </w:r>
            <w:r w:rsidRPr="00551FB3">
              <w:rPr>
                <w:rFonts w:ascii="Arial" w:eastAsiaTheme="minorEastAsia" w:hAnsi="Arial" w:cs="Arial"/>
                <w:color w:val="000000"/>
                <w:sz w:val="22"/>
                <w:szCs w:val="22"/>
              </w:rPr>
              <w:t>484</w:t>
            </w:r>
            <w:r w:rsidRPr="00551FB3">
              <w:rPr>
                <w:rFonts w:ascii="Arial" w:eastAsiaTheme="minorEastAsia" w:hAnsi="Arial" w:cs="Arial"/>
                <w:color w:val="000000"/>
                <w:sz w:val="22"/>
                <w:szCs w:val="22"/>
              </w:rPr>
              <w:t>期封闭</w:t>
            </w: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类份额面向湖州吴兴农村商业银行股份有限公司的个人投资者和机构投资者销售，相关标准以销售服务机构为准。销售代码【</w:t>
            </w:r>
            <w:r w:rsidRPr="00551FB3">
              <w:rPr>
                <w:rFonts w:ascii="Arial" w:eastAsiaTheme="minorEastAsia" w:hAnsi="Arial" w:cs="Arial"/>
                <w:color w:val="000000"/>
                <w:sz w:val="22"/>
                <w:szCs w:val="22"/>
              </w:rPr>
              <w:t>QXFG03484B</w:t>
            </w:r>
            <w:r w:rsidRPr="00551FB3">
              <w:rPr>
                <w:rFonts w:ascii="Arial" w:eastAsiaTheme="minorEastAsia" w:hAnsi="Arial" w:cs="Arial"/>
                <w:color w:val="000000"/>
                <w:sz w:val="22"/>
                <w:szCs w:val="22"/>
              </w:rPr>
              <w:t>】，销售名称【平安理财新启航第</w:t>
            </w:r>
            <w:r w:rsidRPr="00551FB3">
              <w:rPr>
                <w:rFonts w:ascii="Arial" w:eastAsiaTheme="minorEastAsia" w:hAnsi="Arial" w:cs="Arial"/>
                <w:color w:val="000000"/>
                <w:sz w:val="22"/>
                <w:szCs w:val="22"/>
              </w:rPr>
              <w:t>484</w:t>
            </w:r>
            <w:r w:rsidRPr="00551FB3">
              <w:rPr>
                <w:rFonts w:ascii="Arial" w:eastAsiaTheme="minorEastAsia" w:hAnsi="Arial" w:cs="Arial"/>
                <w:color w:val="000000"/>
                <w:sz w:val="22"/>
                <w:szCs w:val="22"/>
              </w:rPr>
              <w:t>期封闭</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hint="eastAsia"/>
                <w:sz w:val="22"/>
                <w:szCs w:val="22"/>
              </w:rPr>
              <w:t>2</w:t>
            </w:r>
            <w:r w:rsidRPr="00551FB3">
              <w:rPr>
                <w:rFonts w:ascii="Arial" w:eastAsiaTheme="minorEastAsia" w:hAnsi="Arial" w:cs="Arial"/>
                <w:sz w:val="22"/>
                <w:szCs w:val="22"/>
              </w:rPr>
              <w:t>.</w:t>
            </w:r>
            <w:r w:rsidRPr="00551FB3">
              <w:rPr>
                <w:rFonts w:ascii="Arial" w:eastAsiaTheme="minorEastAsia" w:hAnsi="Arial" w:cs="Arial"/>
                <w:color w:val="000000"/>
                <w:sz w:val="22"/>
                <w:szCs w:val="22"/>
              </w:rPr>
              <w:t>产品设置理财不同的份额类别，理财产品每类份额以下内容可单独设置，具体设置情况以本理财产品说明书及相关公告为准：</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）产品销售名称</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2</w:t>
            </w:r>
            <w:r w:rsidRPr="00551FB3">
              <w:rPr>
                <w:rFonts w:ascii="Arial" w:eastAsiaTheme="minorEastAsia" w:hAnsi="Arial" w:cs="Arial"/>
                <w:color w:val="000000"/>
                <w:sz w:val="22"/>
                <w:szCs w:val="22"/>
              </w:rPr>
              <w:t>）产品销售代码</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3</w:t>
            </w:r>
            <w:r w:rsidRPr="00551FB3">
              <w:rPr>
                <w:rFonts w:ascii="Arial" w:eastAsiaTheme="minorEastAsia" w:hAnsi="Arial" w:cs="Arial"/>
                <w:color w:val="000000"/>
                <w:sz w:val="22"/>
                <w:szCs w:val="22"/>
              </w:rPr>
              <w:t>）代销机构</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4</w:t>
            </w:r>
            <w:r w:rsidRPr="00551FB3">
              <w:rPr>
                <w:rFonts w:ascii="Arial" w:eastAsiaTheme="minorEastAsia" w:hAnsi="Arial" w:cs="Arial"/>
                <w:color w:val="000000"/>
                <w:sz w:val="22"/>
                <w:szCs w:val="22"/>
              </w:rPr>
              <w:t>）适合的投资者</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5</w:t>
            </w:r>
            <w:r w:rsidRPr="00551FB3">
              <w:rPr>
                <w:rFonts w:ascii="Arial" w:eastAsiaTheme="minorEastAsia" w:hAnsi="Arial" w:cs="Arial"/>
                <w:color w:val="000000"/>
                <w:sz w:val="22"/>
                <w:szCs w:val="22"/>
              </w:rPr>
              <w:t>）管理费率、销售费率、托管费率</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6</w:t>
            </w:r>
            <w:r w:rsidRPr="00551FB3">
              <w:rPr>
                <w:rFonts w:ascii="Arial" w:eastAsiaTheme="minorEastAsia" w:hAnsi="Arial" w:cs="Arial"/>
                <w:color w:val="000000"/>
                <w:sz w:val="22"/>
                <w:szCs w:val="22"/>
              </w:rPr>
              <w:t>）业绩比较基准</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7</w:t>
            </w:r>
            <w:r w:rsidRPr="00551FB3">
              <w:rPr>
                <w:rFonts w:ascii="Arial" w:eastAsiaTheme="minorEastAsia" w:hAnsi="Arial" w:cs="Arial"/>
                <w:color w:val="000000"/>
                <w:sz w:val="22"/>
                <w:szCs w:val="22"/>
              </w:rPr>
              <w:t>）认购投资起点金额及递增金额</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8</w:t>
            </w:r>
            <w:r w:rsidRPr="00551FB3">
              <w:rPr>
                <w:rFonts w:ascii="Arial" w:eastAsiaTheme="minorEastAsia" w:hAnsi="Arial" w:cs="Arial"/>
                <w:color w:val="000000"/>
                <w:sz w:val="22"/>
                <w:szCs w:val="22"/>
              </w:rPr>
              <w:t>）单笔最大购买金额、累计购买金额等认购限制</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9</w:t>
            </w:r>
            <w:r w:rsidRPr="00551FB3">
              <w:rPr>
                <w:rFonts w:ascii="Arial" w:eastAsiaTheme="minorEastAsia" w:hAnsi="Arial" w:cs="Arial"/>
                <w:color w:val="000000"/>
                <w:sz w:val="22"/>
                <w:szCs w:val="22"/>
              </w:rPr>
              <w:t>）单一投资者持有上限</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10</w:t>
            </w:r>
            <w:r w:rsidRPr="00551FB3">
              <w:rPr>
                <w:rFonts w:ascii="Arial" w:eastAsiaTheme="minorEastAsia" w:hAnsi="Arial" w:cs="Arial"/>
                <w:color w:val="000000"/>
                <w:sz w:val="22"/>
                <w:szCs w:val="22"/>
              </w:rPr>
              <w:t>）可单独设置的其他内容</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如理财产品设置不同的产品份额，各产品份额净值将分别计算及公告，投资者可根据实际情况自行选择认购的产品份额类别。</w:t>
            </w:r>
          </w:p>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color w:val="000000"/>
                <w:sz w:val="22"/>
                <w:szCs w:val="22"/>
              </w:rPr>
              <w:t>管理人有权根据实际情况增加新的产品份额类别、停止现有产品份额类别的销售、调整产品份额类别设置或对份额分类方法及规则进行调整。如有调整，以管理人公告为准。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sz w:val="22"/>
                <w:szCs w:val="22"/>
              </w:rPr>
              <w:t>发行规模</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各类份额发行规模合计下限不低于</w:t>
            </w:r>
            <w:r w:rsidRPr="00551FB3">
              <w:rPr>
                <w:rFonts w:ascii="Arial" w:eastAsiaTheme="minorEastAsia" w:hAnsi="Arial" w:cs="Arial"/>
                <w:sz w:val="22"/>
                <w:szCs w:val="22"/>
              </w:rPr>
              <w:t>1.1</w:t>
            </w:r>
            <w:r w:rsidRPr="00551FB3">
              <w:rPr>
                <w:rFonts w:ascii="Arial" w:eastAsiaTheme="minorEastAsia" w:hAnsi="Arial" w:cs="Arial"/>
                <w:sz w:val="22"/>
                <w:szCs w:val="22"/>
              </w:rPr>
              <w:t>亿元，上限不超过人民币</w:t>
            </w:r>
            <w:r w:rsidRPr="00551FB3">
              <w:rPr>
                <w:rFonts w:ascii="Arial" w:eastAsiaTheme="minorEastAsia" w:hAnsi="Arial" w:cs="Arial"/>
                <w:sz w:val="22"/>
                <w:szCs w:val="22"/>
              </w:rPr>
              <w:t>200</w:t>
            </w:r>
            <w:r w:rsidRPr="00551FB3">
              <w:rPr>
                <w:rFonts w:ascii="Arial" w:eastAsiaTheme="minorEastAsia" w:hAnsi="Arial" w:cs="Arial"/>
                <w:sz w:val="22"/>
                <w:szCs w:val="22"/>
              </w:rPr>
              <w:t>亿元。</w:t>
            </w:r>
          </w:p>
          <w:p w:rsidR="00714B73" w:rsidRPr="00551FB3" w:rsidRDefault="00AB192E">
            <w:pPr>
              <w:spacing w:line="360" w:lineRule="auto"/>
              <w:ind w:leftChars="50" w:left="105" w:rightChars="50" w:right="105"/>
              <w:rPr>
                <w:rFonts w:ascii="Arial" w:eastAsiaTheme="minorEastAsia" w:hAnsi="Arial" w:cs="Arial"/>
                <w:color w:val="000000" w:themeColor="text1"/>
                <w:sz w:val="22"/>
                <w:szCs w:val="22"/>
              </w:rPr>
            </w:pPr>
            <w:r w:rsidRPr="00551FB3">
              <w:rPr>
                <w:rFonts w:ascii="Arial" w:eastAsiaTheme="minorEastAsia" w:hAnsi="Arial" w:cs="Arial"/>
                <w:color w:val="000000" w:themeColor="text1"/>
                <w:sz w:val="22"/>
                <w:szCs w:val="22"/>
              </w:rPr>
              <w:t>若本理财产品自开始认购至成立日之前，本理财产品认购金额未达下限，管理人有权宣布本理财产品不成立。若本理财产品发行规模超出上限，管理人有权结束认购，停止接受认购申请。</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管理人有权调整发行规模上限和下限，具体发行规模以平安理财公告为准。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认购起点</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份额：认购起点为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元，超过认购起点部分应为</w:t>
            </w:r>
            <w:r w:rsidRPr="00551FB3">
              <w:rPr>
                <w:rFonts w:ascii="Arial" w:eastAsiaTheme="minorEastAsia" w:hAnsi="Arial" w:cs="Arial"/>
                <w:color w:val="000000"/>
                <w:sz w:val="22"/>
                <w:szCs w:val="22"/>
              </w:rPr>
              <w:t>0.01</w:t>
            </w:r>
            <w:r w:rsidRPr="00551FB3">
              <w:rPr>
                <w:rFonts w:ascii="Arial" w:eastAsiaTheme="minorEastAsia" w:hAnsi="Arial" w:cs="Arial"/>
                <w:color w:val="000000"/>
                <w:sz w:val="22"/>
                <w:szCs w:val="22"/>
              </w:rPr>
              <w:t>元的整数</w:t>
            </w:r>
            <w:proofErr w:type="gramStart"/>
            <w:r w:rsidRPr="00551FB3">
              <w:rPr>
                <w:rFonts w:ascii="Arial" w:eastAsiaTheme="minorEastAsia" w:hAnsi="Arial" w:cs="Arial"/>
                <w:color w:val="000000"/>
                <w:sz w:val="22"/>
                <w:szCs w:val="22"/>
              </w:rPr>
              <w:t>倍</w:t>
            </w:r>
            <w:proofErr w:type="gramEnd"/>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份额：认购起点为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元，超过认购起点部分应为</w:t>
            </w:r>
            <w:r w:rsidRPr="00551FB3">
              <w:rPr>
                <w:rFonts w:ascii="Arial" w:eastAsiaTheme="minorEastAsia" w:hAnsi="Arial" w:cs="Arial"/>
                <w:color w:val="000000"/>
                <w:sz w:val="22"/>
                <w:szCs w:val="22"/>
              </w:rPr>
              <w:t>0.01</w:t>
            </w:r>
            <w:r w:rsidRPr="00551FB3">
              <w:rPr>
                <w:rFonts w:ascii="Arial" w:eastAsiaTheme="minorEastAsia" w:hAnsi="Arial" w:cs="Arial"/>
                <w:color w:val="000000"/>
                <w:sz w:val="22"/>
                <w:szCs w:val="22"/>
              </w:rPr>
              <w:t>元的整数</w:t>
            </w:r>
            <w:proofErr w:type="gramStart"/>
            <w:r w:rsidRPr="00551FB3">
              <w:rPr>
                <w:rFonts w:ascii="Arial" w:eastAsiaTheme="minorEastAsia" w:hAnsi="Arial" w:cs="Arial"/>
                <w:color w:val="000000"/>
                <w:sz w:val="22"/>
                <w:szCs w:val="22"/>
              </w:rPr>
              <w:t>倍</w:t>
            </w:r>
            <w:proofErr w:type="gramEnd"/>
            <w:r w:rsidRPr="00551FB3">
              <w:rPr>
                <w:rFonts w:ascii="Arial" w:eastAsiaTheme="minorEastAsia" w:hAnsi="Arial" w:cs="Arial"/>
                <w:color w:val="000000"/>
                <w:sz w:val="22"/>
                <w:szCs w:val="22"/>
              </w:rPr>
              <w:t>。</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管理人有权以公告的形式调整上述规则。</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单笔认购上限</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份额单笔认购上限为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份额单笔认购上限为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如发生超额申请，经管理人评估同意后可予以受理。管理人有权以公告形式调整各类份额单笔认购上限。</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单一投资者持有上限</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rPr>
            </w:pP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份额的单一投资者持有上限为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份额的单一投资者持有上限为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p>
          <w:p w:rsidR="00714B73" w:rsidRPr="00551FB3" w:rsidRDefault="00AB192E">
            <w:pPr>
              <w:spacing w:line="360" w:lineRule="auto"/>
              <w:ind w:leftChars="50" w:left="105" w:rightChars="50" w:right="105"/>
              <w:rPr>
                <w:rFonts w:ascii="Arial" w:eastAsiaTheme="minorEastAsia" w:hAnsi="Arial" w:cs="Arial"/>
                <w:kern w:val="0"/>
                <w:sz w:val="22"/>
                <w:szCs w:val="22"/>
              </w:rPr>
            </w:pPr>
            <w:r w:rsidRPr="00551FB3">
              <w:rPr>
                <w:rFonts w:ascii="Arial" w:eastAsiaTheme="minorEastAsia" w:hAnsi="Arial" w:cs="Arial"/>
                <w:sz w:val="22"/>
                <w:szCs w:val="22"/>
              </w:rPr>
              <w:t>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w:t>
            </w:r>
            <w:r w:rsidRPr="00551FB3">
              <w:rPr>
                <w:rFonts w:ascii="Arial" w:eastAsiaTheme="minorEastAsia" w:hAnsi="Arial" w:cs="Arial"/>
                <w:sz w:val="22"/>
                <w:szCs w:val="22"/>
              </w:rPr>
              <w:t>50%</w:t>
            </w:r>
            <w:r w:rsidRPr="00551FB3">
              <w:rPr>
                <w:rFonts w:ascii="Arial" w:eastAsiaTheme="minorEastAsia" w:hAnsi="Arial" w:cs="Arial"/>
                <w:sz w:val="22"/>
                <w:szCs w:val="22"/>
              </w:rPr>
              <w:t>的申请（在产品运作过程中因份额赎回、收益结转等情形导致持有份额被动超过此规则的情形除外）。</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理财产品份额</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本理财产品份额以人民币计价，单位为份。</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理财产品份额面值</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认购期每份理财产品份额面值为人民币</w:t>
            </w:r>
            <w:r w:rsidRPr="00551FB3">
              <w:rPr>
                <w:rFonts w:ascii="Arial" w:eastAsiaTheme="minorEastAsia" w:hAnsi="Arial" w:cs="Arial"/>
                <w:sz w:val="22"/>
                <w:szCs w:val="22"/>
              </w:rPr>
              <w:t>1</w:t>
            </w:r>
            <w:r w:rsidRPr="00551FB3">
              <w:rPr>
                <w:rFonts w:ascii="Arial" w:eastAsiaTheme="minorEastAsia" w:hAnsi="Arial" w:cs="Arial"/>
                <w:sz w:val="22"/>
                <w:szCs w:val="22"/>
              </w:rPr>
              <w:t>元。</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业绩比较基准</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color w:val="000000"/>
                <w:sz w:val="22"/>
                <w:szCs w:val="22"/>
              </w:rPr>
            </w:pPr>
            <w:r w:rsidRPr="00551FB3">
              <w:rPr>
                <w:rFonts w:ascii="Arial" w:eastAsiaTheme="minorEastAsia" w:hAnsi="Arial" w:cs="Arial"/>
                <w:sz w:val="22"/>
                <w:szCs w:val="22"/>
              </w:rPr>
              <w:t>本理财产品</w:t>
            </w: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份额的业绩比较基准</w:t>
            </w:r>
            <w:proofErr w:type="gramStart"/>
            <w:r w:rsidRPr="00551FB3">
              <w:rPr>
                <w:rFonts w:ascii="Arial" w:eastAsiaTheme="minorEastAsia" w:hAnsi="Arial" w:cs="Arial"/>
                <w:color w:val="000000"/>
                <w:sz w:val="22"/>
                <w:szCs w:val="22"/>
              </w:rPr>
              <w:t>为年化【</w:t>
            </w:r>
            <w:r w:rsidRPr="00551FB3">
              <w:rPr>
                <w:rFonts w:ascii="Arial" w:eastAsiaTheme="minorEastAsia" w:hAnsi="Arial" w:cs="Arial"/>
                <w:color w:val="000000"/>
                <w:sz w:val="22"/>
                <w:szCs w:val="22"/>
              </w:rPr>
              <w:t>2.13%-2.43%</w:t>
            </w:r>
            <w:r w:rsidRPr="00551FB3">
              <w:rPr>
                <w:rFonts w:ascii="Arial" w:eastAsiaTheme="minorEastAsia" w:hAnsi="Arial" w:cs="Arial"/>
                <w:color w:val="000000"/>
                <w:sz w:val="22"/>
                <w:szCs w:val="22"/>
              </w:rPr>
              <w:t>】</w:t>
            </w:r>
            <w:proofErr w:type="gramEnd"/>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份额的业绩比较基准</w:t>
            </w:r>
            <w:proofErr w:type="gramStart"/>
            <w:r w:rsidRPr="00551FB3">
              <w:rPr>
                <w:rFonts w:ascii="Arial" w:eastAsiaTheme="minorEastAsia" w:hAnsi="Arial" w:cs="Arial"/>
                <w:color w:val="000000"/>
                <w:sz w:val="22"/>
                <w:szCs w:val="22"/>
              </w:rPr>
              <w:t>为年化【</w:t>
            </w:r>
            <w:r w:rsidRPr="00551FB3">
              <w:rPr>
                <w:rFonts w:ascii="Arial" w:eastAsiaTheme="minorEastAsia" w:hAnsi="Arial" w:cs="Arial"/>
                <w:color w:val="000000"/>
                <w:sz w:val="22"/>
                <w:szCs w:val="22"/>
              </w:rPr>
              <w:t>2.18%-2.48%</w:t>
            </w:r>
            <w:r w:rsidRPr="00551FB3">
              <w:rPr>
                <w:rFonts w:ascii="Arial" w:eastAsiaTheme="minorEastAsia" w:hAnsi="Arial" w:cs="Arial"/>
                <w:color w:val="000000"/>
                <w:sz w:val="22"/>
                <w:szCs w:val="22"/>
              </w:rPr>
              <w:t>】</w:t>
            </w:r>
            <w:proofErr w:type="gramEnd"/>
            <w:r w:rsidRPr="00551FB3">
              <w:rPr>
                <w:rFonts w:ascii="Arial" w:eastAsiaTheme="minorEastAsia" w:hAnsi="Arial" w:cs="Arial"/>
                <w:color w:val="000000"/>
                <w:sz w:val="22"/>
                <w:szCs w:val="22"/>
              </w:rPr>
              <w:t>。</w:t>
            </w:r>
          </w:p>
          <w:p w:rsidR="00714B73" w:rsidRPr="00551FB3" w:rsidRDefault="00AB192E">
            <w:pPr>
              <w:spacing w:line="360" w:lineRule="auto"/>
              <w:ind w:leftChars="50" w:left="105" w:rightChars="50" w:right="105"/>
              <w:rPr>
                <w:rFonts w:ascii="Arial" w:eastAsiaTheme="minorEastAsia" w:hAnsi="Arial" w:cs="Arial"/>
                <w:b/>
                <w:sz w:val="22"/>
                <w:szCs w:val="22"/>
              </w:rPr>
            </w:pPr>
            <w:r w:rsidRPr="00551FB3">
              <w:rPr>
                <w:rFonts w:ascii="Arial" w:eastAsiaTheme="minorEastAsia" w:hAnsi="Arial" w:cs="Arial"/>
                <w:b/>
                <w:sz w:val="22"/>
                <w:szCs w:val="22"/>
              </w:rPr>
              <w:t>本理财产品为固定收益类产品，将不低于</w:t>
            </w:r>
            <w:r w:rsidRPr="00551FB3">
              <w:rPr>
                <w:rFonts w:ascii="Arial" w:eastAsiaTheme="minorEastAsia" w:hAnsi="Arial" w:cs="Arial"/>
                <w:b/>
                <w:sz w:val="22"/>
                <w:szCs w:val="22"/>
              </w:rPr>
              <w:t>80%</w:t>
            </w:r>
            <w:r w:rsidRPr="00551FB3">
              <w:rPr>
                <w:rFonts w:ascii="Arial" w:eastAsiaTheme="minorEastAsia" w:hAnsi="Arial" w:cs="Arial"/>
                <w:b/>
                <w:sz w:val="22"/>
                <w:szCs w:val="22"/>
              </w:rPr>
              <w:t>的资金投资于固定收益类资产，将不超过</w:t>
            </w:r>
            <w:r w:rsidRPr="00551FB3">
              <w:rPr>
                <w:rFonts w:ascii="Arial" w:eastAsiaTheme="minorEastAsia" w:hAnsi="Arial" w:cs="Arial"/>
                <w:b/>
                <w:sz w:val="22"/>
                <w:szCs w:val="22"/>
              </w:rPr>
              <w:t>49%</w:t>
            </w:r>
            <w:r w:rsidRPr="00551FB3">
              <w:rPr>
                <w:rFonts w:ascii="Arial" w:eastAsiaTheme="minorEastAsia" w:hAnsi="Arial" w:cs="Arial"/>
                <w:b/>
                <w:sz w:val="22"/>
                <w:szCs w:val="22"/>
              </w:rPr>
              <w:t>资金投资于非标准化债权类资产，将根据市场情况将小于</w:t>
            </w:r>
            <w:r w:rsidRPr="00551FB3">
              <w:rPr>
                <w:rFonts w:ascii="Arial" w:eastAsiaTheme="minorEastAsia" w:hAnsi="Arial" w:cs="Arial"/>
                <w:b/>
                <w:sz w:val="22"/>
                <w:szCs w:val="22"/>
              </w:rPr>
              <w:t>20%</w:t>
            </w:r>
            <w:r w:rsidRPr="00551FB3">
              <w:rPr>
                <w:rFonts w:ascii="Arial" w:eastAsiaTheme="minorEastAsia" w:hAnsi="Arial" w:cs="Arial"/>
                <w:b/>
                <w:sz w:val="22"/>
                <w:szCs w:val="22"/>
              </w:rPr>
              <w:t>资金配置优先股及混合类等资产。其中，非标准化债权类资产测算收益参考管理人拟投资的非标准化债权类资产协议价格，标准化债权类资产测算收益参考同等期限的中债中短期票据到期收益率（</w:t>
            </w:r>
            <w:r w:rsidRPr="00551FB3">
              <w:rPr>
                <w:rFonts w:ascii="Arial" w:eastAsiaTheme="minorEastAsia" w:hAnsi="Arial" w:cs="Arial"/>
                <w:b/>
                <w:sz w:val="22"/>
                <w:szCs w:val="22"/>
              </w:rPr>
              <w:t>AAA</w:t>
            </w:r>
            <w:r w:rsidRPr="00551FB3">
              <w:rPr>
                <w:rFonts w:ascii="Arial" w:eastAsiaTheme="minorEastAsia" w:hAnsi="Arial" w:cs="Arial"/>
                <w:b/>
                <w:sz w:val="22"/>
                <w:szCs w:val="22"/>
              </w:rPr>
              <w:t>），优先股测算收益参考管理人拟投资的优先股股息收益率，混合类资产测算收益参考底层风险敞口及过往历史业绩。根据上述资产配置比例、测算收益，叠加杠杆策略、骑乘策略、</w:t>
            </w:r>
            <w:proofErr w:type="gramStart"/>
            <w:r w:rsidRPr="00551FB3">
              <w:rPr>
                <w:rFonts w:ascii="Arial" w:eastAsiaTheme="minorEastAsia" w:hAnsi="Arial" w:cs="Arial"/>
                <w:b/>
                <w:sz w:val="22"/>
                <w:szCs w:val="22"/>
              </w:rPr>
              <w:t>久期策略</w:t>
            </w:r>
            <w:proofErr w:type="gramEnd"/>
            <w:r w:rsidRPr="00551FB3">
              <w:rPr>
                <w:rFonts w:ascii="Arial" w:eastAsiaTheme="minorEastAsia" w:hAnsi="Arial" w:cs="Arial"/>
                <w:b/>
                <w:sz w:val="22"/>
                <w:szCs w:val="22"/>
              </w:rPr>
              <w:t>等方式增厚收益，扣除相关税费成本后，综合得出本理财产品的业绩比较基准。</w:t>
            </w:r>
          </w:p>
          <w:p w:rsidR="00714B73" w:rsidRPr="00551FB3" w:rsidRDefault="00AB192E">
            <w:pPr>
              <w:spacing w:line="360" w:lineRule="auto"/>
              <w:ind w:leftChars="50" w:left="105" w:rightChars="50" w:right="105"/>
              <w:rPr>
                <w:rFonts w:ascii="Arial" w:eastAsiaTheme="minorEastAsia" w:hAnsi="Arial" w:cs="Arial"/>
                <w:b/>
                <w:sz w:val="22"/>
                <w:szCs w:val="22"/>
              </w:rPr>
            </w:pPr>
            <w:r w:rsidRPr="00551FB3">
              <w:rPr>
                <w:rFonts w:ascii="Arial" w:eastAsiaTheme="minorEastAsia"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理财产品费用</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1.</w:t>
            </w:r>
            <w:r w:rsidRPr="00551FB3">
              <w:rPr>
                <w:rFonts w:ascii="Arial" w:eastAsiaTheme="minorEastAsia" w:hAnsi="Arial" w:cs="Arial"/>
                <w:sz w:val="22"/>
                <w:szCs w:val="22"/>
              </w:rPr>
              <w:t>固定管理费：管理人收取本理财产品固定管理费，各类份额固定管理费率不超过</w:t>
            </w:r>
            <w:r w:rsidRPr="00551FB3">
              <w:rPr>
                <w:rFonts w:ascii="Arial" w:eastAsiaTheme="minorEastAsia" w:hAnsi="Arial" w:cs="Arial"/>
                <w:sz w:val="22"/>
                <w:szCs w:val="22"/>
              </w:rPr>
              <w:t>0.50%/</w:t>
            </w:r>
            <w:r w:rsidRPr="00551FB3">
              <w:rPr>
                <w:rFonts w:ascii="Arial" w:eastAsiaTheme="minorEastAsia" w:hAnsi="Arial" w:cs="Arial"/>
                <w:sz w:val="22"/>
                <w:szCs w:val="22"/>
              </w:rPr>
              <w:t>年。固定管理费精确到小数点后</w:t>
            </w:r>
            <w:r w:rsidRPr="00551FB3">
              <w:rPr>
                <w:rFonts w:ascii="Arial" w:eastAsiaTheme="minorEastAsia" w:hAnsi="Arial" w:cs="Arial"/>
                <w:sz w:val="22"/>
                <w:szCs w:val="22"/>
              </w:rPr>
              <w:t>2</w:t>
            </w:r>
            <w:r w:rsidRPr="00551FB3">
              <w:rPr>
                <w:rFonts w:ascii="Arial" w:eastAsiaTheme="minorEastAsia" w:hAnsi="Arial" w:cs="Arial"/>
                <w:sz w:val="22"/>
                <w:szCs w:val="22"/>
              </w:rPr>
              <w:t>位，小数点</w:t>
            </w:r>
            <w:r w:rsidRPr="00551FB3">
              <w:rPr>
                <w:rFonts w:ascii="Arial" w:eastAsiaTheme="minorEastAsia" w:hAnsi="Arial" w:cs="Arial"/>
                <w:sz w:val="22"/>
                <w:szCs w:val="22"/>
              </w:rPr>
              <w:t xml:space="preserve">2 </w:t>
            </w:r>
            <w:r w:rsidRPr="00551FB3">
              <w:rPr>
                <w:rFonts w:ascii="Arial" w:eastAsiaTheme="minorEastAsia" w:hAnsi="Arial" w:cs="Arial"/>
                <w:sz w:val="22"/>
                <w:szCs w:val="22"/>
              </w:rPr>
              <w:t>位以后四舍五入。</w:t>
            </w:r>
            <w:r w:rsidRPr="00551FB3">
              <w:rPr>
                <w:rFonts w:ascii="Arial" w:eastAsiaTheme="minorEastAsia" w:hAnsi="Arial" w:cs="Arial"/>
                <w:sz w:val="22"/>
                <w:szCs w:val="22"/>
              </w:rPr>
              <w:t xml:space="preserve"> </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2.</w:t>
            </w:r>
            <w:r w:rsidRPr="00551FB3">
              <w:rPr>
                <w:rFonts w:ascii="Arial" w:eastAsiaTheme="minorEastAsia" w:hAnsi="Arial" w:cs="Arial"/>
                <w:sz w:val="22"/>
                <w:szCs w:val="22"/>
              </w:rPr>
              <w:t>销售服务费：销售服务机构收取本理财产品销售服务费，各类份额销售服务费率不超过</w:t>
            </w:r>
            <w:r w:rsidRPr="00551FB3">
              <w:rPr>
                <w:rFonts w:ascii="Arial" w:eastAsiaTheme="minorEastAsia" w:hAnsi="Arial" w:cs="Arial"/>
                <w:sz w:val="22"/>
                <w:szCs w:val="22"/>
              </w:rPr>
              <w:t>0.50%/</w:t>
            </w:r>
            <w:r w:rsidRPr="00551FB3">
              <w:rPr>
                <w:rFonts w:ascii="Arial" w:eastAsiaTheme="minorEastAsia" w:hAnsi="Arial" w:cs="Arial"/>
                <w:sz w:val="22"/>
                <w:szCs w:val="22"/>
              </w:rPr>
              <w:t>年。销售服务费精确到小数点后</w:t>
            </w:r>
            <w:r w:rsidRPr="00551FB3">
              <w:rPr>
                <w:rFonts w:ascii="Arial" w:eastAsiaTheme="minorEastAsia" w:hAnsi="Arial" w:cs="Arial"/>
                <w:sz w:val="22"/>
                <w:szCs w:val="22"/>
              </w:rPr>
              <w:t>2</w:t>
            </w:r>
            <w:r w:rsidRPr="00551FB3">
              <w:rPr>
                <w:rFonts w:ascii="Arial" w:eastAsiaTheme="minorEastAsia" w:hAnsi="Arial" w:cs="Arial"/>
                <w:sz w:val="22"/>
                <w:szCs w:val="22"/>
              </w:rPr>
              <w:t>位，小数点</w:t>
            </w:r>
            <w:r w:rsidRPr="00551FB3">
              <w:rPr>
                <w:rFonts w:ascii="Arial" w:eastAsiaTheme="minorEastAsia" w:hAnsi="Arial" w:cs="Arial"/>
                <w:sz w:val="22"/>
                <w:szCs w:val="22"/>
              </w:rPr>
              <w:t>2</w:t>
            </w:r>
            <w:r w:rsidRPr="00551FB3">
              <w:rPr>
                <w:rFonts w:ascii="Arial" w:eastAsiaTheme="minorEastAsia" w:hAnsi="Arial" w:cs="Arial"/>
                <w:sz w:val="22"/>
                <w:szCs w:val="22"/>
              </w:rPr>
              <w:t>位以后四舍五入。</w:t>
            </w:r>
            <w:r w:rsidRPr="00551FB3">
              <w:rPr>
                <w:rFonts w:ascii="Arial" w:eastAsiaTheme="minorEastAsia" w:hAnsi="Arial" w:cs="Arial"/>
                <w:sz w:val="22"/>
                <w:szCs w:val="22"/>
              </w:rPr>
              <w:t xml:space="preserve"> </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3.</w:t>
            </w:r>
            <w:r w:rsidRPr="00551FB3">
              <w:rPr>
                <w:rFonts w:ascii="Arial" w:eastAsiaTheme="minorEastAsia" w:hAnsi="Arial" w:cs="Arial"/>
                <w:sz w:val="22"/>
                <w:szCs w:val="22"/>
              </w:rPr>
              <w:t>托管费：托管人对本理财产品收取托管费，各类份额托管费率不超过</w:t>
            </w:r>
            <w:r w:rsidRPr="00551FB3">
              <w:rPr>
                <w:rFonts w:ascii="Arial" w:eastAsiaTheme="minorEastAsia" w:hAnsi="Arial" w:cs="Arial"/>
                <w:sz w:val="22"/>
                <w:szCs w:val="22"/>
              </w:rPr>
              <w:t>0.03%/</w:t>
            </w:r>
            <w:r w:rsidRPr="00551FB3">
              <w:rPr>
                <w:rFonts w:ascii="Arial" w:eastAsiaTheme="minorEastAsia" w:hAnsi="Arial" w:cs="Arial"/>
                <w:sz w:val="22"/>
                <w:szCs w:val="22"/>
              </w:rPr>
              <w:t>年。托管费精确到小数点后</w:t>
            </w:r>
            <w:r w:rsidRPr="00551FB3">
              <w:rPr>
                <w:rFonts w:ascii="Arial" w:eastAsiaTheme="minorEastAsia" w:hAnsi="Arial" w:cs="Arial"/>
                <w:sz w:val="22"/>
                <w:szCs w:val="22"/>
              </w:rPr>
              <w:t>2</w:t>
            </w:r>
            <w:r w:rsidRPr="00551FB3">
              <w:rPr>
                <w:rFonts w:ascii="Arial" w:eastAsiaTheme="minorEastAsia" w:hAnsi="Arial" w:cs="Arial"/>
                <w:sz w:val="22"/>
                <w:szCs w:val="22"/>
              </w:rPr>
              <w:t>位，小数点</w:t>
            </w:r>
            <w:r w:rsidRPr="00551FB3">
              <w:rPr>
                <w:rFonts w:ascii="Arial" w:eastAsiaTheme="minorEastAsia" w:hAnsi="Arial" w:cs="Arial"/>
                <w:sz w:val="22"/>
                <w:szCs w:val="22"/>
              </w:rPr>
              <w:t>2</w:t>
            </w:r>
            <w:r w:rsidRPr="00551FB3">
              <w:rPr>
                <w:rFonts w:ascii="Arial" w:eastAsiaTheme="minorEastAsia" w:hAnsi="Arial" w:cs="Arial"/>
                <w:sz w:val="22"/>
                <w:szCs w:val="22"/>
              </w:rPr>
              <w:t>位以后四舍五入。</w:t>
            </w:r>
            <w:r w:rsidRPr="00551FB3">
              <w:rPr>
                <w:rFonts w:ascii="Arial" w:eastAsiaTheme="minorEastAsia" w:hAnsi="Arial" w:cs="Arial"/>
                <w:sz w:val="22"/>
                <w:szCs w:val="22"/>
              </w:rPr>
              <w:t xml:space="preserve"> </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4.</w:t>
            </w:r>
            <w:r w:rsidRPr="00551FB3">
              <w:rPr>
                <w:rFonts w:ascii="Arial" w:eastAsiaTheme="minorEastAsia" w:hAnsi="Arial" w:cs="Arial"/>
                <w:sz w:val="22"/>
                <w:szCs w:val="22"/>
              </w:rPr>
              <w:t>浮动管理费：本理财产品浮动管理费计提基准为</w:t>
            </w:r>
            <w:r w:rsidRPr="00551FB3">
              <w:rPr>
                <w:rFonts w:ascii="Arial" w:eastAsiaTheme="minorEastAsia" w:hAnsi="Arial" w:cs="Arial"/>
                <w:b/>
                <w:sz w:val="22"/>
                <w:szCs w:val="22"/>
              </w:rPr>
              <w:t>各类份额的业绩比较基准上限</w:t>
            </w:r>
            <w:r w:rsidRPr="00551FB3">
              <w:rPr>
                <w:rFonts w:ascii="Arial" w:eastAsiaTheme="minorEastAsia" w:hAnsi="Arial" w:cs="Arial"/>
                <w:sz w:val="22"/>
                <w:szCs w:val="22"/>
              </w:rPr>
              <w:t>。在浮动管理费计提评价日，若本理财产品扣除各项费用后</w:t>
            </w:r>
            <w:proofErr w:type="gramStart"/>
            <w:r w:rsidRPr="00551FB3">
              <w:rPr>
                <w:rFonts w:ascii="Arial" w:eastAsiaTheme="minorEastAsia" w:hAnsi="Arial" w:cs="Arial"/>
                <w:sz w:val="22"/>
                <w:szCs w:val="22"/>
              </w:rPr>
              <w:t>的年化投资收益率</w:t>
            </w:r>
            <w:proofErr w:type="gramEnd"/>
            <w:r w:rsidRPr="00551FB3">
              <w:rPr>
                <w:rFonts w:ascii="Arial" w:eastAsiaTheme="minorEastAsia" w:hAnsi="Arial" w:cs="Arial"/>
                <w:sz w:val="22"/>
                <w:szCs w:val="22"/>
              </w:rPr>
              <w:t>大于浮动管理费计提基准，管理人将收取超过浮动管理费计提基准部分的【</w:t>
            </w:r>
            <w:r w:rsidRPr="00551FB3">
              <w:rPr>
                <w:rFonts w:ascii="Arial" w:eastAsiaTheme="minorEastAsia" w:hAnsi="Arial" w:cs="Arial"/>
                <w:sz w:val="22"/>
                <w:szCs w:val="22"/>
              </w:rPr>
              <w:t>30.00</w:t>
            </w:r>
            <w:r w:rsidRPr="00551FB3">
              <w:rPr>
                <w:rFonts w:ascii="Arial" w:eastAsiaTheme="minorEastAsia" w:hAnsi="Arial" w:cs="Arial"/>
                <w:sz w:val="22"/>
                <w:szCs w:val="22"/>
              </w:rPr>
              <w:t>】</w:t>
            </w:r>
            <w:r w:rsidRPr="00551FB3">
              <w:rPr>
                <w:rFonts w:ascii="Arial" w:eastAsiaTheme="minorEastAsia" w:hAnsi="Arial" w:cs="Arial"/>
                <w:sz w:val="22"/>
                <w:szCs w:val="22"/>
              </w:rPr>
              <w:t>%</w:t>
            </w:r>
            <w:r w:rsidRPr="00551FB3">
              <w:rPr>
                <w:rFonts w:ascii="Arial" w:eastAsiaTheme="minorEastAsia" w:hAnsi="Arial" w:cs="Arial"/>
                <w:sz w:val="22"/>
                <w:szCs w:val="22"/>
              </w:rPr>
              <w:t>作为浮动管理费。本理财产品的浮动管理费计提</w:t>
            </w:r>
            <w:proofErr w:type="gramStart"/>
            <w:r w:rsidRPr="00551FB3">
              <w:rPr>
                <w:rFonts w:ascii="Arial" w:eastAsiaTheme="minorEastAsia" w:hAnsi="Arial" w:cs="Arial"/>
                <w:sz w:val="22"/>
                <w:szCs w:val="22"/>
              </w:rPr>
              <w:t>评价日</w:t>
            </w:r>
            <w:proofErr w:type="gramEnd"/>
            <w:r w:rsidRPr="00551FB3">
              <w:rPr>
                <w:rFonts w:ascii="Arial" w:eastAsiaTheme="minorEastAsia" w:hAnsi="Arial" w:cs="Arial"/>
                <w:sz w:val="22"/>
                <w:szCs w:val="22"/>
              </w:rPr>
              <w:t>为本理财产品终止日。</w:t>
            </w:r>
            <w:r w:rsidRPr="00551FB3">
              <w:rPr>
                <w:rFonts w:ascii="Arial" w:eastAsiaTheme="minorEastAsia" w:hAnsi="Arial" w:cs="Arial"/>
                <w:b/>
                <w:sz w:val="22"/>
                <w:szCs w:val="22"/>
              </w:rPr>
              <w:t>浮动管理费计提基准仅作为计算管理人浮动管理费的依据，不代表本理财产品的未来表现和实际收益，不构成管理人对本理财产品的任何收益承诺。</w:t>
            </w:r>
            <w:r w:rsidRPr="00551FB3">
              <w:rPr>
                <w:rFonts w:ascii="Arial" w:eastAsiaTheme="minorEastAsia" w:hAnsi="Arial" w:cs="Arial"/>
                <w:sz w:val="22"/>
                <w:szCs w:val="22"/>
              </w:rPr>
              <w:t>详细内容见</w:t>
            </w:r>
            <w:r w:rsidRPr="00551FB3">
              <w:rPr>
                <w:rFonts w:ascii="Arial" w:eastAsiaTheme="minorEastAsia" w:hAnsi="Arial" w:cs="Arial"/>
                <w:b/>
                <w:sz w:val="22"/>
                <w:szCs w:val="22"/>
              </w:rPr>
              <w:t>“</w:t>
            </w:r>
            <w:r w:rsidRPr="00551FB3">
              <w:rPr>
                <w:rFonts w:ascii="Arial" w:eastAsiaTheme="minorEastAsia" w:hAnsi="Arial" w:cs="Arial"/>
                <w:b/>
                <w:sz w:val="22"/>
                <w:szCs w:val="22"/>
              </w:rPr>
              <w:t>六、产品费用</w:t>
            </w:r>
            <w:r w:rsidRPr="00551FB3">
              <w:rPr>
                <w:rFonts w:ascii="Arial" w:eastAsiaTheme="minorEastAsia" w:hAnsi="Arial" w:cs="Arial"/>
                <w:b/>
                <w:sz w:val="22"/>
                <w:szCs w:val="22"/>
              </w:rPr>
              <w:t>”</w:t>
            </w:r>
            <w:r w:rsidRPr="00551FB3">
              <w:rPr>
                <w:rFonts w:ascii="Arial" w:eastAsiaTheme="minorEastAsia" w:hAnsi="Arial" w:cs="Arial"/>
                <w:b/>
                <w:sz w:val="22"/>
                <w:szCs w:val="22"/>
              </w:rPr>
              <w:t>。</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5.</w:t>
            </w:r>
            <w:r w:rsidRPr="00551FB3">
              <w:rPr>
                <w:rFonts w:ascii="Arial" w:eastAsiaTheme="minorEastAsia" w:hAnsi="Arial" w:cs="Arial"/>
                <w:sz w:val="22"/>
                <w:szCs w:val="22"/>
              </w:rPr>
              <w:t>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551FB3">
              <w:rPr>
                <w:rFonts w:ascii="Arial" w:eastAsiaTheme="minorEastAsia" w:hAnsi="Arial" w:cs="Arial"/>
                <w:sz w:val="22"/>
                <w:szCs w:val="22"/>
              </w:rPr>
              <w:t xml:space="preserve"> </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6.</w:t>
            </w:r>
            <w:r w:rsidRPr="00551FB3">
              <w:rPr>
                <w:rFonts w:ascii="Arial" w:eastAsiaTheme="minorEastAsia" w:hAnsi="Arial" w:cs="Arial"/>
                <w:sz w:val="22"/>
                <w:szCs w:val="22"/>
              </w:rPr>
              <w:t>管理人有权根据国家政策和适用法律的规定并结合实际情况，对本理财产品收费项目、收费条件、计算方法、收取方式及费率等在约定范围内进行调整，具体以管理人当期公告为准。超出约定范围的调整，管理人将至少提前</w:t>
            </w:r>
            <w:r w:rsidRPr="00551FB3">
              <w:rPr>
                <w:rFonts w:ascii="Arial" w:eastAsiaTheme="minorEastAsia" w:hAnsi="Arial" w:cs="Arial"/>
                <w:sz w:val="22"/>
                <w:szCs w:val="22"/>
              </w:rPr>
              <w:t>5</w:t>
            </w:r>
            <w:r w:rsidRPr="00551FB3">
              <w:rPr>
                <w:rFonts w:ascii="Arial" w:eastAsiaTheme="minorEastAsia" w:hAnsi="Arial" w:cs="Arial"/>
                <w:sz w:val="22"/>
                <w:szCs w:val="22"/>
              </w:rPr>
              <w:t>个工作日进行公告，详细内容见</w:t>
            </w:r>
            <w:r w:rsidRPr="00551FB3">
              <w:rPr>
                <w:rFonts w:ascii="Arial" w:eastAsiaTheme="minorEastAsia" w:hAnsi="Arial" w:cs="Arial"/>
                <w:sz w:val="22"/>
                <w:szCs w:val="22"/>
              </w:rPr>
              <w:t>“</w:t>
            </w:r>
            <w:r w:rsidRPr="00551FB3">
              <w:rPr>
                <w:rFonts w:ascii="Arial" w:eastAsiaTheme="minorEastAsia" w:hAnsi="Arial" w:cs="Arial"/>
                <w:b/>
                <w:sz w:val="22"/>
                <w:szCs w:val="22"/>
              </w:rPr>
              <w:t>六、产品费用</w:t>
            </w:r>
            <w:r w:rsidRPr="00551FB3">
              <w:rPr>
                <w:rFonts w:ascii="Arial" w:eastAsiaTheme="minorEastAsia" w:hAnsi="Arial" w:cs="Arial"/>
                <w:sz w:val="22"/>
                <w:szCs w:val="22"/>
              </w:rPr>
              <w:t>”</w:t>
            </w:r>
            <w:r w:rsidRPr="00551FB3">
              <w:rPr>
                <w:rFonts w:ascii="Arial" w:eastAsiaTheme="minorEastAsia" w:hAnsi="Arial" w:cs="Arial"/>
                <w:sz w:val="22"/>
                <w:szCs w:val="22"/>
              </w:rPr>
              <w:t>。</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7.</w:t>
            </w:r>
            <w:r w:rsidRPr="00551FB3">
              <w:rPr>
                <w:rFonts w:ascii="Arial" w:eastAsiaTheme="minorEastAsia" w:hAnsi="Arial" w:cs="Arial"/>
                <w:sz w:val="22"/>
                <w:szCs w:val="22"/>
              </w:rPr>
              <w:t>其他费用：</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本理财产品认购费率为</w:t>
            </w:r>
            <w:r w:rsidRPr="00551FB3">
              <w:rPr>
                <w:rFonts w:ascii="Arial" w:eastAsiaTheme="minorEastAsia" w:hAnsi="Arial" w:cs="Arial"/>
                <w:sz w:val="22"/>
                <w:szCs w:val="22"/>
              </w:rPr>
              <w:t>0</w:t>
            </w:r>
            <w:r w:rsidRPr="00551FB3">
              <w:rPr>
                <w:rFonts w:ascii="Arial" w:eastAsiaTheme="minorEastAsia" w:hAnsi="Arial" w:cs="Arial"/>
                <w:sz w:val="22"/>
                <w:szCs w:val="22"/>
              </w:rPr>
              <w:t>。</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本金及理财收益（如有，下同）</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本理财产品的收益特征为</w:t>
            </w:r>
            <w:r w:rsidRPr="00551FB3">
              <w:rPr>
                <w:rFonts w:ascii="Arial" w:eastAsiaTheme="minorEastAsia" w:hAnsi="Arial" w:cs="Arial"/>
                <w:b/>
                <w:sz w:val="22"/>
                <w:szCs w:val="22"/>
              </w:rPr>
              <w:t>非保本浮动收益，不保障本金且不保证理财收益</w:t>
            </w:r>
            <w:r w:rsidRPr="00551FB3">
              <w:rPr>
                <w:rFonts w:ascii="Arial" w:eastAsiaTheme="minorEastAsia" w:hAnsi="Arial" w:cs="Arial"/>
                <w:sz w:val="22"/>
                <w:szCs w:val="22"/>
              </w:rPr>
              <w:t>。</w:t>
            </w:r>
            <w:r w:rsidRPr="00551FB3">
              <w:rPr>
                <w:rFonts w:ascii="Arial" w:eastAsiaTheme="minorEastAsia" w:hAnsi="Arial" w:cs="Arial"/>
                <w:b/>
                <w:sz w:val="22"/>
                <w:szCs w:val="22"/>
              </w:rPr>
              <w:t>本理财产品的收益随投资收益浮动，投资者可能因市场变动等而蒙受损失。</w:t>
            </w:r>
            <w:r w:rsidRPr="00551FB3">
              <w:rPr>
                <w:rFonts w:ascii="Arial" w:eastAsiaTheme="minorEastAsia" w:hAnsi="Arial" w:cs="Arial"/>
                <w:sz w:val="22"/>
                <w:szCs w:val="22"/>
              </w:rPr>
              <w:t>在本理财产品对外投资资产正常回收的情况下，扣除本理财产品应承担的费用和税款后，计算本理财产品的可分配利益。</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认购期</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2025</w:t>
            </w:r>
            <w:r w:rsidRPr="00551FB3">
              <w:rPr>
                <w:rFonts w:ascii="Arial" w:eastAsiaTheme="minorEastAsia" w:hAnsi="Arial" w:cs="Arial"/>
                <w:sz w:val="22"/>
                <w:szCs w:val="22"/>
              </w:rPr>
              <w:t>年</w:t>
            </w:r>
            <w:r w:rsidRPr="00551FB3">
              <w:rPr>
                <w:rFonts w:ascii="Arial" w:eastAsiaTheme="minorEastAsia" w:hAnsi="Arial" w:cs="Arial"/>
                <w:sz w:val="22"/>
                <w:szCs w:val="22"/>
              </w:rPr>
              <w:t>1</w:t>
            </w:r>
            <w:r w:rsidRPr="00551FB3">
              <w:rPr>
                <w:rFonts w:ascii="Arial" w:eastAsiaTheme="minorEastAsia" w:hAnsi="Arial" w:cs="Arial"/>
                <w:sz w:val="22"/>
                <w:szCs w:val="22"/>
              </w:rPr>
              <w:t>月</w:t>
            </w:r>
            <w:r w:rsidRPr="00551FB3">
              <w:rPr>
                <w:rFonts w:ascii="Arial" w:eastAsiaTheme="minorEastAsia" w:hAnsi="Arial" w:cs="Arial"/>
                <w:sz w:val="22"/>
                <w:szCs w:val="22"/>
              </w:rPr>
              <w:t>16</w:t>
            </w:r>
            <w:r w:rsidRPr="00551FB3">
              <w:rPr>
                <w:rFonts w:ascii="Arial" w:eastAsiaTheme="minorEastAsia" w:hAnsi="Arial" w:cs="Arial"/>
                <w:sz w:val="22"/>
                <w:szCs w:val="22"/>
              </w:rPr>
              <w:t>日</w:t>
            </w:r>
            <w:r w:rsidRPr="00551FB3">
              <w:rPr>
                <w:rFonts w:ascii="Arial" w:eastAsiaTheme="minorEastAsia" w:hAnsi="Arial" w:cs="Arial"/>
                <w:sz w:val="22"/>
                <w:szCs w:val="22"/>
              </w:rPr>
              <w:t>09:30 - 2025</w:t>
            </w:r>
            <w:r w:rsidRPr="00551FB3">
              <w:rPr>
                <w:rFonts w:ascii="Arial" w:eastAsiaTheme="minorEastAsia" w:hAnsi="Arial" w:cs="Arial"/>
                <w:sz w:val="22"/>
                <w:szCs w:val="22"/>
              </w:rPr>
              <w:t>年</w:t>
            </w:r>
            <w:r w:rsidRPr="00551FB3">
              <w:rPr>
                <w:rFonts w:ascii="Arial" w:eastAsiaTheme="minorEastAsia" w:hAnsi="Arial" w:cs="Arial"/>
                <w:sz w:val="22"/>
                <w:szCs w:val="22"/>
              </w:rPr>
              <w:t>1</w:t>
            </w:r>
            <w:r w:rsidRPr="00551FB3">
              <w:rPr>
                <w:rFonts w:ascii="Arial" w:eastAsiaTheme="minorEastAsia" w:hAnsi="Arial" w:cs="Arial"/>
                <w:sz w:val="22"/>
                <w:szCs w:val="22"/>
              </w:rPr>
              <w:t>月</w:t>
            </w:r>
            <w:r w:rsidRPr="00551FB3">
              <w:rPr>
                <w:rFonts w:ascii="Arial" w:eastAsiaTheme="minorEastAsia" w:hAnsi="Arial" w:cs="Arial"/>
                <w:sz w:val="22"/>
                <w:szCs w:val="22"/>
              </w:rPr>
              <w:t>23</w:t>
            </w:r>
            <w:r w:rsidRPr="00551FB3">
              <w:rPr>
                <w:rFonts w:ascii="Arial" w:eastAsiaTheme="minorEastAsia" w:hAnsi="Arial" w:cs="Arial"/>
                <w:sz w:val="22"/>
                <w:szCs w:val="22"/>
              </w:rPr>
              <w:t>日</w:t>
            </w:r>
            <w:r w:rsidRPr="00551FB3">
              <w:rPr>
                <w:rFonts w:ascii="Arial" w:eastAsiaTheme="minorEastAsia" w:hAnsi="Arial" w:cs="Arial"/>
                <w:sz w:val="22"/>
                <w:szCs w:val="22"/>
              </w:rPr>
              <w:t>17:00</w:t>
            </w:r>
            <w:r w:rsidRPr="00551FB3">
              <w:rPr>
                <w:rFonts w:ascii="Arial" w:eastAsiaTheme="minorEastAsia" w:hAnsi="Arial" w:cs="Arial"/>
                <w:sz w:val="22"/>
                <w:szCs w:val="22"/>
              </w:rPr>
              <w:t>（不含），管理人保留延长或提前终止产品认购期的权利。如有变动，本理财产品实际认购期以管理人公告为准。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认购登记日</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2025</w:t>
            </w:r>
            <w:r w:rsidRPr="00551FB3">
              <w:rPr>
                <w:rFonts w:ascii="Arial" w:eastAsiaTheme="minorEastAsia" w:hAnsi="Arial" w:cs="Arial"/>
                <w:sz w:val="22"/>
                <w:szCs w:val="22"/>
              </w:rPr>
              <w:t>年</w:t>
            </w:r>
            <w:r w:rsidRPr="00551FB3">
              <w:rPr>
                <w:rFonts w:ascii="Arial" w:eastAsiaTheme="minorEastAsia" w:hAnsi="Arial" w:cs="Arial"/>
                <w:sz w:val="22"/>
                <w:szCs w:val="22"/>
              </w:rPr>
              <w:t>1</w:t>
            </w:r>
            <w:r w:rsidRPr="00551FB3">
              <w:rPr>
                <w:rFonts w:ascii="Arial" w:eastAsiaTheme="minorEastAsia" w:hAnsi="Arial" w:cs="Arial"/>
                <w:sz w:val="22"/>
                <w:szCs w:val="22"/>
              </w:rPr>
              <w:t>月</w:t>
            </w:r>
            <w:r w:rsidRPr="00551FB3">
              <w:rPr>
                <w:rFonts w:ascii="Arial" w:eastAsiaTheme="minorEastAsia" w:hAnsi="Arial" w:cs="Arial"/>
                <w:sz w:val="22"/>
                <w:szCs w:val="22"/>
              </w:rPr>
              <w:t>24</w:t>
            </w:r>
            <w:r w:rsidRPr="00551FB3">
              <w:rPr>
                <w:rFonts w:ascii="Arial" w:eastAsiaTheme="minorEastAsia" w:hAnsi="Arial" w:cs="Arial"/>
                <w:sz w:val="22"/>
                <w:szCs w:val="22"/>
              </w:rPr>
              <w:t>日（如</w:t>
            </w:r>
            <w:proofErr w:type="gramStart"/>
            <w:r w:rsidRPr="00551FB3">
              <w:rPr>
                <w:rFonts w:ascii="Arial" w:eastAsiaTheme="minorEastAsia" w:hAnsi="Arial" w:cs="Arial"/>
                <w:sz w:val="22"/>
                <w:szCs w:val="22"/>
              </w:rPr>
              <w:t>遇非交易</w:t>
            </w:r>
            <w:proofErr w:type="gramEnd"/>
            <w:r w:rsidRPr="00551FB3">
              <w:rPr>
                <w:rFonts w:ascii="Arial" w:eastAsiaTheme="minorEastAsia" w:hAnsi="Arial" w:cs="Arial"/>
                <w:sz w:val="22"/>
                <w:szCs w:val="22"/>
              </w:rPr>
              <w:t>日顺延到下一个交易日）。如本理财产品认购期提前终止或延长，实际认购登记日以管理人实际公告为准。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理财产品成立日</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2025</w:t>
            </w:r>
            <w:r w:rsidRPr="00551FB3">
              <w:rPr>
                <w:rFonts w:ascii="Arial" w:eastAsiaTheme="minorEastAsia" w:hAnsi="Arial" w:cs="Arial"/>
                <w:sz w:val="22"/>
                <w:szCs w:val="22"/>
              </w:rPr>
              <w:t>年</w:t>
            </w:r>
            <w:r w:rsidRPr="00551FB3">
              <w:rPr>
                <w:rFonts w:ascii="Arial" w:eastAsiaTheme="minorEastAsia" w:hAnsi="Arial" w:cs="Arial"/>
                <w:sz w:val="22"/>
                <w:szCs w:val="22"/>
              </w:rPr>
              <w:t>1</w:t>
            </w:r>
            <w:r w:rsidRPr="00551FB3">
              <w:rPr>
                <w:rFonts w:ascii="Arial" w:eastAsiaTheme="minorEastAsia" w:hAnsi="Arial" w:cs="Arial"/>
                <w:sz w:val="22"/>
                <w:szCs w:val="22"/>
              </w:rPr>
              <w:t>月</w:t>
            </w:r>
            <w:r w:rsidRPr="00551FB3">
              <w:rPr>
                <w:rFonts w:ascii="Arial" w:eastAsiaTheme="minorEastAsia" w:hAnsi="Arial" w:cs="Arial"/>
                <w:sz w:val="22"/>
                <w:szCs w:val="22"/>
              </w:rPr>
              <w:t>24</w:t>
            </w:r>
            <w:r w:rsidRPr="00551FB3">
              <w:rPr>
                <w:rFonts w:ascii="Arial" w:eastAsiaTheme="minorEastAsia" w:hAnsi="Arial" w:cs="Arial"/>
                <w:sz w:val="22"/>
                <w:szCs w:val="22"/>
              </w:rPr>
              <w:t>日（如</w:t>
            </w:r>
            <w:proofErr w:type="gramStart"/>
            <w:r w:rsidRPr="00551FB3">
              <w:rPr>
                <w:rFonts w:ascii="Arial" w:eastAsiaTheme="minorEastAsia" w:hAnsi="Arial" w:cs="Arial"/>
                <w:sz w:val="22"/>
                <w:szCs w:val="22"/>
              </w:rPr>
              <w:t>遇非交易</w:t>
            </w:r>
            <w:proofErr w:type="gramEnd"/>
            <w:r w:rsidRPr="00551FB3">
              <w:rPr>
                <w:rFonts w:ascii="Arial" w:eastAsiaTheme="minorEastAsia" w:hAnsi="Arial" w:cs="Arial"/>
                <w:sz w:val="22"/>
                <w:szCs w:val="22"/>
              </w:rPr>
              <w:t>日顺延到下一个交易日）。如本理财产品认购期提前终止或延长，实际成立日以管理人实际公告为准。产品管理人将在本理财产品成立日之后</w:t>
            </w:r>
            <w:r w:rsidRPr="00551FB3">
              <w:rPr>
                <w:rFonts w:ascii="Arial" w:eastAsiaTheme="minorEastAsia" w:hAnsi="Arial" w:cs="Arial"/>
                <w:sz w:val="22"/>
                <w:szCs w:val="22"/>
              </w:rPr>
              <w:t>5</w:t>
            </w:r>
            <w:r w:rsidRPr="00551FB3">
              <w:rPr>
                <w:rFonts w:ascii="Arial" w:eastAsiaTheme="minorEastAsia" w:hAnsi="Arial" w:cs="Arial"/>
                <w:sz w:val="22"/>
                <w:szCs w:val="22"/>
              </w:rPr>
              <w:t>个工作日内披露成立公告。</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理财产品预计到期日</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2025</w:t>
            </w:r>
            <w:r w:rsidRPr="00551FB3">
              <w:rPr>
                <w:rFonts w:ascii="Arial" w:eastAsiaTheme="minorEastAsia" w:hAnsi="Arial" w:cs="Arial"/>
                <w:sz w:val="22"/>
                <w:szCs w:val="22"/>
              </w:rPr>
              <w:t>年</w:t>
            </w:r>
            <w:r w:rsidRPr="00551FB3">
              <w:rPr>
                <w:rFonts w:ascii="Arial" w:eastAsiaTheme="minorEastAsia" w:hAnsi="Arial" w:cs="Arial"/>
                <w:sz w:val="22"/>
                <w:szCs w:val="22"/>
              </w:rPr>
              <w:t>6</w:t>
            </w:r>
            <w:r w:rsidRPr="00551FB3">
              <w:rPr>
                <w:rFonts w:ascii="Arial" w:eastAsiaTheme="minorEastAsia" w:hAnsi="Arial" w:cs="Arial"/>
                <w:sz w:val="22"/>
                <w:szCs w:val="22"/>
              </w:rPr>
              <w:t>月</w:t>
            </w:r>
            <w:r w:rsidRPr="00551FB3">
              <w:rPr>
                <w:rFonts w:ascii="Arial" w:eastAsiaTheme="minorEastAsia" w:hAnsi="Arial" w:cs="Arial"/>
                <w:sz w:val="22"/>
                <w:szCs w:val="22"/>
              </w:rPr>
              <w:t>26</w:t>
            </w:r>
            <w:r w:rsidRPr="00551FB3">
              <w:rPr>
                <w:rFonts w:ascii="Arial" w:eastAsiaTheme="minorEastAsia" w:hAnsi="Arial" w:cs="Arial"/>
                <w:sz w:val="22"/>
                <w:szCs w:val="22"/>
              </w:rPr>
              <w:t>日</w:t>
            </w:r>
            <w:r w:rsidRPr="00551FB3">
              <w:rPr>
                <w:rFonts w:ascii="Arial" w:eastAsiaTheme="minorEastAsia" w:hAnsi="Arial" w:cs="Arial"/>
                <w:color w:val="000000" w:themeColor="text1"/>
                <w:spacing w:val="4"/>
                <w:sz w:val="22"/>
                <w:szCs w:val="22"/>
              </w:rPr>
              <w:t>（如</w:t>
            </w:r>
            <w:proofErr w:type="gramStart"/>
            <w:r w:rsidRPr="00551FB3">
              <w:rPr>
                <w:rFonts w:ascii="Arial" w:eastAsiaTheme="minorEastAsia" w:hAnsi="Arial" w:cs="Arial"/>
                <w:color w:val="000000" w:themeColor="text1"/>
                <w:spacing w:val="4"/>
                <w:sz w:val="22"/>
                <w:szCs w:val="22"/>
              </w:rPr>
              <w:t>遇非交易</w:t>
            </w:r>
            <w:proofErr w:type="gramEnd"/>
            <w:r w:rsidRPr="00551FB3">
              <w:rPr>
                <w:rFonts w:ascii="Arial" w:eastAsiaTheme="minorEastAsia" w:hAnsi="Arial" w:cs="Arial"/>
                <w:color w:val="000000" w:themeColor="text1"/>
                <w:spacing w:val="4"/>
                <w:sz w:val="22"/>
                <w:szCs w:val="22"/>
              </w:rPr>
              <w:t>日顺延至下一个交易日），如产品提前终止或延长，实际到期日以产品管理人实际公告为准。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理财产品终止</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在本理财产品存续期间发生任</w:t>
            </w:r>
            <w:proofErr w:type="gramStart"/>
            <w:r w:rsidRPr="00551FB3">
              <w:rPr>
                <w:rFonts w:ascii="Arial" w:eastAsiaTheme="minorEastAsia" w:hAnsi="Arial" w:cs="Arial"/>
                <w:sz w:val="22"/>
                <w:szCs w:val="22"/>
              </w:rPr>
              <w:t>一</w:t>
            </w:r>
            <w:proofErr w:type="gramEnd"/>
            <w:r w:rsidRPr="00551FB3">
              <w:rPr>
                <w:rFonts w:ascii="Arial" w:eastAsiaTheme="minorEastAsia" w:hAnsi="Arial" w:cs="Arial"/>
                <w:sz w:val="22"/>
                <w:szCs w:val="22"/>
              </w:rPr>
              <w:t>理财产品终止事件的，本理财产品有可能终止。</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理财产品终止日</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指本理财产品终止之日，根据实际情况，是指本理财产品预计到期日，或管理人根据本《产品说明书》约定宣布本理财产品早于预计到期日而终止之日，或宣布本理财产品延长后的实际终止之日。</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color w:val="000000" w:themeColor="text1"/>
                <w:sz w:val="22"/>
                <w:szCs w:val="22"/>
              </w:rPr>
              <w:t>资金到账日</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color w:val="000000" w:themeColor="text1"/>
                <w:sz w:val="22"/>
                <w:szCs w:val="22"/>
              </w:rPr>
              <w:t>本理财产品终止日后的</w:t>
            </w:r>
            <w:r w:rsidRPr="00551FB3">
              <w:rPr>
                <w:rFonts w:ascii="Arial" w:eastAsiaTheme="minorEastAsia" w:hAnsi="Arial" w:cs="Arial"/>
                <w:color w:val="000000" w:themeColor="text1"/>
                <w:sz w:val="22"/>
                <w:szCs w:val="22"/>
              </w:rPr>
              <w:t>5</w:t>
            </w:r>
            <w:r w:rsidRPr="00551FB3">
              <w:rPr>
                <w:rFonts w:ascii="Arial" w:eastAsiaTheme="minorEastAsia" w:hAnsi="Arial" w:cs="Arial"/>
                <w:color w:val="000000" w:themeColor="text1"/>
                <w:sz w:val="22"/>
                <w:szCs w:val="22"/>
              </w:rPr>
              <w:t>个工作日内转入投资者账户（如有延期，将在本理财产品说明书约定渠道向本理财产品投资者进行披露）。终止日至资金实际到账日之间，资金不计付收益。</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认购渠道</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投资者可通过销售服务机构手机银行</w:t>
            </w:r>
            <w:r w:rsidRPr="00551FB3">
              <w:rPr>
                <w:rFonts w:ascii="Arial" w:eastAsiaTheme="minorEastAsia" w:hAnsi="Arial" w:cs="Arial"/>
                <w:sz w:val="22"/>
                <w:szCs w:val="22"/>
              </w:rPr>
              <w:t>APP</w:t>
            </w:r>
            <w:r w:rsidRPr="00551FB3">
              <w:rPr>
                <w:rFonts w:ascii="Arial" w:eastAsiaTheme="minorEastAsia" w:hAnsi="Arial" w:cs="Arial"/>
                <w:sz w:val="22"/>
                <w:szCs w:val="22"/>
              </w:rPr>
              <w:t>或者管理人认可的其他方式办理认购本理财产品份额。</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申购、赎回</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b/>
                <w:sz w:val="22"/>
                <w:szCs w:val="22"/>
              </w:rPr>
            </w:pPr>
            <w:r w:rsidRPr="00551FB3">
              <w:rPr>
                <w:rFonts w:ascii="Arial" w:eastAsiaTheme="minorEastAsia" w:hAnsi="Arial" w:cs="Arial"/>
                <w:b/>
                <w:color w:val="000000" w:themeColor="text1"/>
                <w:spacing w:val="4"/>
                <w:sz w:val="22"/>
                <w:szCs w:val="22"/>
              </w:rPr>
              <w:t>本理财产品为封闭式产品，产品存续期内不开放申购和赎回。</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工作日</w:t>
            </w:r>
          </w:p>
        </w:tc>
        <w:tc>
          <w:tcPr>
            <w:tcW w:w="6837" w:type="dxa"/>
            <w:shd w:val="clear" w:color="auto" w:fill="auto"/>
            <w:tcMar>
              <w:top w:w="15" w:type="dxa"/>
              <w:left w:w="15" w:type="dxa"/>
              <w:bottom w:w="0" w:type="dxa"/>
              <w:right w:w="15" w:type="dxa"/>
            </w:tcMar>
            <w:vAlign w:val="center"/>
          </w:tcPr>
          <w:p w:rsidR="00714B73" w:rsidRPr="00551FB3" w:rsidRDefault="00AB192E">
            <w:pPr>
              <w:snapToGrid w:val="0"/>
              <w:ind w:leftChars="50" w:left="105" w:rightChars="50" w:right="105"/>
              <w:rPr>
                <w:rFonts w:ascii="Arial" w:eastAsiaTheme="minorEastAsia" w:hAnsi="Arial" w:cs="Arial"/>
                <w:spacing w:val="4"/>
                <w:sz w:val="22"/>
                <w:szCs w:val="22"/>
              </w:rPr>
            </w:pPr>
            <w:r w:rsidRPr="00551FB3">
              <w:rPr>
                <w:rFonts w:ascii="Arial" w:eastAsiaTheme="minorEastAsia" w:hAnsi="Arial" w:cs="Arial"/>
                <w:spacing w:val="4"/>
                <w:sz w:val="22"/>
                <w:szCs w:val="22"/>
              </w:rPr>
              <w:t>指除周六、周日和中国的法定节假日外的其他日。</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交易日</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spacing w:val="4"/>
                <w:sz w:val="22"/>
                <w:szCs w:val="22"/>
              </w:rPr>
            </w:pPr>
            <w:r w:rsidRPr="00551FB3">
              <w:rPr>
                <w:rFonts w:ascii="Arial" w:eastAsiaTheme="minorEastAsia" w:hAnsi="Arial" w:cs="Arial"/>
                <w:sz w:val="22"/>
                <w:szCs w:val="22"/>
              </w:rPr>
              <w:t>指上海证券交易所、深圳证券交易所及全国银行间债券市场同时开放交易的工作日。</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估值日</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本理财产品存续期间，管理人在每个交易日进行估值，经产品托管人复核无误后，由管理人每周进行公告。</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color w:val="0D0D0D" w:themeColor="text1" w:themeTint="F2"/>
                <w:sz w:val="22"/>
                <w:szCs w:val="22"/>
              </w:rPr>
              <w:t>以上规则如有调整，以产品管理人的公告为准。</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提前终止</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管理人有权按照监管要求或实际投资情况终止本理财产品，并至少于终止日前进行信息披露。原则上终止后</w:t>
            </w:r>
            <w:r w:rsidRPr="00551FB3">
              <w:rPr>
                <w:rFonts w:ascii="Arial" w:eastAsiaTheme="minorEastAsia" w:hAnsi="Arial" w:cs="Arial"/>
                <w:sz w:val="22"/>
                <w:szCs w:val="22"/>
              </w:rPr>
              <w:t>5</w:t>
            </w:r>
            <w:r w:rsidRPr="00551FB3">
              <w:rPr>
                <w:rFonts w:ascii="Arial" w:eastAsiaTheme="minorEastAsia" w:hAnsi="Arial" w:cs="Arial"/>
                <w:sz w:val="22"/>
                <w:szCs w:val="22"/>
              </w:rPr>
              <w:t>个工作日内将投资者理财资金划入投资者指定资金账户（如有延期，将在本理财产品说明书约定渠道向本理财产品投资者进行披露）。自终止日起资金不计付收益。</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sz w:val="22"/>
                <w:szCs w:val="22"/>
              </w:rPr>
            </w:pPr>
            <w:r w:rsidRPr="00551FB3">
              <w:rPr>
                <w:rFonts w:ascii="Arial" w:eastAsiaTheme="minorEastAsia" w:hAnsi="Arial" w:cs="Arial"/>
                <w:b/>
                <w:sz w:val="22"/>
                <w:szCs w:val="22"/>
              </w:rPr>
              <w:t>税款</w:t>
            </w:r>
          </w:p>
        </w:tc>
        <w:tc>
          <w:tcPr>
            <w:tcW w:w="6837" w:type="dxa"/>
            <w:shd w:val="clear" w:color="auto" w:fill="auto"/>
            <w:tcMar>
              <w:top w:w="15" w:type="dxa"/>
              <w:left w:w="15" w:type="dxa"/>
              <w:bottom w:w="0" w:type="dxa"/>
              <w:right w:w="15" w:type="dxa"/>
            </w:tcMa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sz w:val="22"/>
                <w:szCs w:val="22"/>
              </w:rPr>
              <w:t>追索条款</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sidRPr="00551FB3">
              <w:rPr>
                <w:rFonts w:ascii="Arial" w:eastAsiaTheme="minorEastAsia" w:hAnsi="Arial" w:cs="Arial"/>
                <w:color w:val="000000" w:themeColor="text1"/>
                <w:sz w:val="22"/>
                <w:szCs w:val="22"/>
              </w:rPr>
              <w:t>管理人</w:t>
            </w:r>
            <w:r w:rsidRPr="00551FB3">
              <w:rPr>
                <w:rFonts w:ascii="Arial" w:eastAsiaTheme="minorEastAsia" w:hAnsi="Arial" w:cs="Arial"/>
                <w:sz w:val="22"/>
                <w:szCs w:val="22"/>
              </w:rPr>
              <w:t>取得追索资金后</w:t>
            </w:r>
            <w:r w:rsidRPr="00551FB3">
              <w:rPr>
                <w:rFonts w:ascii="Arial" w:eastAsiaTheme="minorEastAsia" w:hAnsi="Arial" w:cs="Arial"/>
                <w:sz w:val="22"/>
                <w:szCs w:val="22"/>
              </w:rPr>
              <w:t>5</w:t>
            </w:r>
            <w:r w:rsidRPr="00551FB3">
              <w:rPr>
                <w:rFonts w:ascii="Arial" w:eastAsiaTheme="minorEastAsia" w:hAnsi="Arial" w:cs="Arial"/>
                <w:sz w:val="22"/>
                <w:szCs w:val="22"/>
              </w:rPr>
              <w:t>个交易日内扣除相关费用后向相关投资者进行支付。</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sz w:val="22"/>
                <w:szCs w:val="22"/>
              </w:rPr>
              <w:t>不可抗力</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22" w:rightChars="50" w:right="105" w:hanging="17"/>
              <w:rPr>
                <w:rFonts w:ascii="Arial" w:eastAsiaTheme="minorEastAsia" w:hAnsi="Arial" w:cs="Arial"/>
                <w:sz w:val="22"/>
                <w:szCs w:val="22"/>
              </w:rPr>
            </w:pPr>
            <w:r w:rsidRPr="00551FB3">
              <w:rPr>
                <w:rFonts w:ascii="Arial" w:eastAsiaTheme="minorEastAsia" w:hAnsi="Arial" w:cs="Arial"/>
                <w:color w:val="000000"/>
                <w:sz w:val="22"/>
                <w:szCs w:val="22"/>
              </w:rPr>
              <w:t>指本理财产品当事人不能预见、不能避免且不能克服的客观情况。</w:t>
            </w:r>
          </w:p>
        </w:tc>
      </w:tr>
      <w:tr w:rsidR="00714B73" w:rsidRPr="00551FB3">
        <w:trPr>
          <w:trHeight w:val="240"/>
          <w:jc w:val="center"/>
        </w:trPr>
        <w:tc>
          <w:tcPr>
            <w:tcW w:w="2122" w:type="dxa"/>
            <w:shd w:val="clear" w:color="auto" w:fill="auto"/>
            <w:noWrap/>
            <w:tcMar>
              <w:top w:w="15" w:type="dxa"/>
              <w:left w:w="15" w:type="dxa"/>
              <w:bottom w:w="0" w:type="dxa"/>
              <w:right w:w="15" w:type="dxa"/>
            </w:tcMar>
            <w:vAlign w:val="center"/>
          </w:tcPr>
          <w:p w:rsidR="00714B73" w:rsidRPr="00551FB3" w:rsidRDefault="00AB192E">
            <w:pPr>
              <w:spacing w:line="360" w:lineRule="auto"/>
              <w:jc w:val="center"/>
              <w:rPr>
                <w:rFonts w:ascii="Arial" w:eastAsiaTheme="minorEastAsia" w:hAnsi="Arial" w:cs="Arial"/>
                <w:b/>
                <w:color w:val="000000"/>
                <w:sz w:val="22"/>
                <w:szCs w:val="22"/>
              </w:rPr>
            </w:pPr>
            <w:r w:rsidRPr="00551FB3">
              <w:rPr>
                <w:rFonts w:ascii="Arial" w:eastAsiaTheme="minorEastAsia" w:hAnsi="Arial" w:cs="Arial"/>
                <w:b/>
                <w:sz w:val="22"/>
                <w:szCs w:val="22"/>
              </w:rPr>
              <w:t>其他规定</w:t>
            </w:r>
          </w:p>
        </w:tc>
        <w:tc>
          <w:tcPr>
            <w:tcW w:w="6837" w:type="dxa"/>
            <w:shd w:val="clear" w:color="auto" w:fill="auto"/>
            <w:tcMar>
              <w:top w:w="15" w:type="dxa"/>
              <w:left w:w="15" w:type="dxa"/>
              <w:bottom w:w="0" w:type="dxa"/>
              <w:right w:w="15" w:type="dxa"/>
            </w:tcMar>
            <w:vAlign w:val="center"/>
          </w:tcPr>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产品认购期、认购登记日、产品成立日、提前终止日等日期，管理人有权根据节假日进行调整，并以实际公</w:t>
            </w:r>
            <w:r w:rsidRPr="00551FB3">
              <w:rPr>
                <w:rFonts w:ascii="Arial" w:eastAsiaTheme="minorEastAsia" w:hAnsi="Arial" w:cs="Arial" w:hint="eastAsia"/>
                <w:sz w:val="22"/>
                <w:szCs w:val="22"/>
              </w:rPr>
              <w:t>告</w:t>
            </w:r>
            <w:r w:rsidRPr="00551FB3">
              <w:rPr>
                <w:rFonts w:ascii="Arial" w:eastAsiaTheme="minorEastAsia" w:hAnsi="Arial" w:cs="Arial"/>
                <w:sz w:val="22"/>
                <w:szCs w:val="22"/>
              </w:rPr>
              <w:t>为准。</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本理财产品认购登记日至成立日为认购清算期，理财产品终止日</w:t>
            </w:r>
            <w:r w:rsidRPr="00551FB3">
              <w:rPr>
                <w:rFonts w:ascii="Arial" w:eastAsiaTheme="minorEastAsia" w:hAnsi="Arial" w:cs="Arial"/>
                <w:sz w:val="22"/>
                <w:szCs w:val="22"/>
              </w:rPr>
              <w:t>/</w:t>
            </w:r>
            <w:r w:rsidRPr="00551FB3">
              <w:rPr>
                <w:rFonts w:ascii="Arial" w:eastAsiaTheme="minorEastAsia" w:hAnsi="Arial" w:cs="Arial"/>
                <w:sz w:val="22"/>
                <w:szCs w:val="22"/>
              </w:rPr>
              <w:t>提前终止日至资金到账日为终止清算期（若本理财产品提前终止），上述清算期内均不计付收益。清算期最后一日逢节假日</w:t>
            </w:r>
            <w:proofErr w:type="gramStart"/>
            <w:r w:rsidRPr="00551FB3">
              <w:rPr>
                <w:rFonts w:ascii="Arial" w:eastAsiaTheme="minorEastAsia" w:hAnsi="Arial" w:cs="Arial"/>
                <w:sz w:val="22"/>
                <w:szCs w:val="22"/>
              </w:rPr>
              <w:t>非交易</w:t>
            </w:r>
            <w:proofErr w:type="gramEnd"/>
            <w:r w:rsidRPr="00551FB3">
              <w:rPr>
                <w:rFonts w:ascii="Arial" w:eastAsiaTheme="minorEastAsia" w:hAnsi="Arial" w:cs="Arial"/>
                <w:sz w:val="22"/>
                <w:szCs w:val="22"/>
              </w:rPr>
              <w:t>日则顺延至下一交易日。</w:t>
            </w:r>
          </w:p>
          <w:p w:rsidR="00714B73" w:rsidRPr="00551FB3" w:rsidRDefault="00AB192E">
            <w:pPr>
              <w:spacing w:line="360" w:lineRule="auto"/>
              <w:ind w:leftChars="50" w:left="105" w:rightChars="50" w:right="105"/>
              <w:rPr>
                <w:rFonts w:ascii="Arial" w:eastAsiaTheme="minorEastAsia" w:hAnsi="Arial" w:cs="Arial"/>
                <w:sz w:val="22"/>
                <w:szCs w:val="22"/>
              </w:rPr>
            </w:pPr>
            <w:r w:rsidRPr="00551FB3">
              <w:rPr>
                <w:rFonts w:ascii="Arial" w:eastAsiaTheme="minorEastAsia" w:hAnsi="Arial" w:cs="Arial"/>
                <w:sz w:val="22"/>
                <w:szCs w:val="22"/>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rsidR="00714B73" w:rsidRPr="00551FB3" w:rsidRDefault="00AB192E">
      <w:pPr>
        <w:spacing w:line="360" w:lineRule="auto"/>
        <w:ind w:firstLineChars="200" w:firstLine="458"/>
        <w:rPr>
          <w:rFonts w:ascii="Arial" w:eastAsiaTheme="minorEastAsia" w:hAnsi="Arial" w:cs="Arial"/>
          <w:b/>
          <w:color w:val="000000"/>
          <w:spacing w:val="4"/>
          <w:sz w:val="22"/>
          <w:szCs w:val="22"/>
        </w:rPr>
      </w:pPr>
      <w:r w:rsidRPr="00551FB3">
        <w:rPr>
          <w:rFonts w:ascii="Arial" w:eastAsiaTheme="minorEastAsia" w:hAnsi="Arial" w:cs="Arial"/>
          <w:b/>
          <w:color w:val="000000"/>
          <w:spacing w:val="4"/>
          <w:sz w:val="22"/>
          <w:szCs w:val="22"/>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产品投资</w:t>
      </w:r>
    </w:p>
    <w:p w:rsidR="00714B73" w:rsidRPr="00551FB3" w:rsidRDefault="00AB192E">
      <w:pPr>
        <w:snapToGrid w:val="0"/>
        <w:spacing w:line="360" w:lineRule="auto"/>
        <w:ind w:firstLineChars="200" w:firstLine="434"/>
        <w:rPr>
          <w:rFonts w:ascii="Arial" w:eastAsiaTheme="minorEastAsia" w:hAnsi="Arial" w:cs="Arial"/>
          <w:b/>
          <w:color w:val="000000" w:themeColor="text1"/>
          <w:spacing w:val="-2"/>
          <w:sz w:val="22"/>
        </w:rPr>
      </w:pPr>
      <w:r w:rsidRPr="00551FB3">
        <w:rPr>
          <w:rFonts w:ascii="Arial" w:eastAsiaTheme="minorEastAsia" w:hAnsi="Arial" w:cs="Arial"/>
          <w:b/>
          <w:color w:val="000000" w:themeColor="text1"/>
          <w:spacing w:val="-2"/>
          <w:sz w:val="22"/>
        </w:rPr>
        <w:t>（一）投资范围及投资比例</w:t>
      </w:r>
    </w:p>
    <w:p w:rsidR="00714B73" w:rsidRPr="00551FB3" w:rsidRDefault="00AB192E">
      <w:pPr>
        <w:numPr>
          <w:ilvl w:val="0"/>
          <w:numId w:val="3"/>
        </w:numPr>
        <w:snapToGrid w:val="0"/>
        <w:spacing w:line="360" w:lineRule="auto"/>
        <w:ind w:left="0" w:firstLineChars="200" w:firstLine="432"/>
        <w:rPr>
          <w:rFonts w:ascii="Arial" w:eastAsiaTheme="minorEastAsia" w:hAnsi="Arial" w:cs="Arial"/>
          <w:color w:val="000000"/>
          <w:spacing w:val="-2"/>
          <w:sz w:val="22"/>
        </w:rPr>
      </w:pPr>
      <w:r w:rsidRPr="00551FB3">
        <w:rPr>
          <w:rFonts w:ascii="Arial" w:eastAsiaTheme="minorEastAsia" w:hAnsi="Arial" w:cs="Arial"/>
          <w:color w:val="000000"/>
          <w:spacing w:val="-2"/>
          <w:sz w:val="22"/>
          <w:szCs w:val="22"/>
        </w:rPr>
        <w:t>一般性存款</w:t>
      </w:r>
      <w:r w:rsidRPr="00551FB3">
        <w:rPr>
          <w:rFonts w:ascii="Arial" w:eastAsiaTheme="minorEastAsia" w:hAnsi="Arial" w:cs="Arial"/>
          <w:color w:val="000000"/>
          <w:spacing w:val="-2"/>
          <w:sz w:val="22"/>
        </w:rPr>
        <w:t>、结构性存款、同业存单、货币市场工具、债券、货币市场基金、债券基金、债券质押式及买断式回购、资产支持证券、可转换债券、可交换债券、理财直接融资工具、</w:t>
      </w:r>
      <w:r w:rsidRPr="00551FB3">
        <w:rPr>
          <w:rFonts w:ascii="Arial" w:eastAsiaTheme="minorEastAsia" w:hAnsi="Arial" w:cs="Arial"/>
          <w:color w:val="000000"/>
          <w:spacing w:val="-2"/>
          <w:sz w:val="22"/>
          <w:szCs w:val="22"/>
        </w:rPr>
        <w:t>收益凭证、</w:t>
      </w:r>
      <w:r w:rsidRPr="00551FB3">
        <w:rPr>
          <w:rFonts w:ascii="Arial" w:eastAsiaTheme="minorEastAsia" w:hAnsi="Arial" w:cs="Arial"/>
          <w:color w:val="000000"/>
          <w:spacing w:val="-2"/>
          <w:sz w:val="22"/>
        </w:rPr>
        <w:t>其他非标准化债权类资产，</w:t>
      </w:r>
      <w:r w:rsidRPr="00551FB3">
        <w:rPr>
          <w:rFonts w:ascii="Arial" w:eastAsiaTheme="minorEastAsia" w:hAnsi="Arial" w:cs="Arial"/>
          <w:color w:val="000000"/>
          <w:spacing w:val="-2"/>
          <w:sz w:val="22"/>
          <w:szCs w:val="22"/>
        </w:rPr>
        <w:t>以上述资产为主要投资范围的资产管理产品（包括但不限于公募基金</w:t>
      </w:r>
      <w:r w:rsidRPr="00551FB3">
        <w:rPr>
          <w:rFonts w:ascii="Arial" w:eastAsiaTheme="minorEastAsia" w:hAnsi="Arial" w:cs="Arial"/>
          <w:color w:val="000000"/>
          <w:spacing w:val="-2"/>
          <w:sz w:val="22"/>
        </w:rPr>
        <w:t>、信托计划、</w:t>
      </w:r>
      <w:r w:rsidRPr="00551FB3">
        <w:rPr>
          <w:rFonts w:ascii="Arial" w:eastAsiaTheme="minorEastAsia" w:hAnsi="Arial" w:cs="Arial"/>
          <w:color w:val="000000"/>
          <w:spacing w:val="-2"/>
          <w:sz w:val="22"/>
          <w:szCs w:val="22"/>
        </w:rPr>
        <w:t>资产管理计划等，下同），</w:t>
      </w:r>
      <w:r w:rsidRPr="00551FB3">
        <w:rPr>
          <w:rFonts w:ascii="Arial" w:eastAsiaTheme="minorEastAsia" w:hAnsi="Arial" w:cs="Arial"/>
          <w:color w:val="000000"/>
          <w:spacing w:val="-2"/>
          <w:sz w:val="22"/>
        </w:rPr>
        <w:t>及其他符合监管要求的债权类资产。</w:t>
      </w:r>
      <w:r w:rsidRPr="00551FB3">
        <w:rPr>
          <w:rFonts w:ascii="Arial" w:eastAsiaTheme="minorEastAsia" w:hAnsi="Arial" w:cs="Arial"/>
          <w:color w:val="000000"/>
          <w:spacing w:val="-2"/>
          <w:sz w:val="22"/>
          <w:szCs w:val="22"/>
        </w:rPr>
        <w:t>以上资产的投资比例不低于</w:t>
      </w:r>
      <w:r w:rsidRPr="00551FB3">
        <w:rPr>
          <w:rFonts w:ascii="Arial" w:eastAsiaTheme="minorEastAsia" w:hAnsi="Arial" w:cs="Arial"/>
          <w:color w:val="000000"/>
          <w:spacing w:val="-2"/>
          <w:sz w:val="22"/>
          <w:szCs w:val="22"/>
        </w:rPr>
        <w:t>80%</w:t>
      </w:r>
      <w:r w:rsidRPr="00551FB3">
        <w:rPr>
          <w:rFonts w:ascii="Arial" w:eastAsiaTheme="minorEastAsia" w:hAnsi="Arial" w:cs="Arial"/>
          <w:color w:val="000000"/>
          <w:spacing w:val="-2"/>
          <w:sz w:val="22"/>
          <w:szCs w:val="22"/>
        </w:rPr>
        <w:t>，非标准化债权类资产的投资比例不高于</w:t>
      </w:r>
      <w:r w:rsidRPr="00551FB3">
        <w:rPr>
          <w:rFonts w:ascii="Arial" w:eastAsiaTheme="minorEastAsia" w:hAnsi="Arial" w:cs="Arial"/>
          <w:color w:val="000000"/>
          <w:spacing w:val="-2"/>
          <w:sz w:val="22"/>
          <w:szCs w:val="22"/>
        </w:rPr>
        <w:t>49%</w:t>
      </w:r>
      <w:r w:rsidRPr="00551FB3">
        <w:rPr>
          <w:rFonts w:ascii="Arial" w:eastAsiaTheme="minorEastAsia" w:hAnsi="Arial" w:cs="Arial"/>
          <w:color w:val="000000"/>
          <w:spacing w:val="-2"/>
          <w:sz w:val="22"/>
          <w:szCs w:val="22"/>
        </w:rPr>
        <w:t>。</w:t>
      </w:r>
    </w:p>
    <w:p w:rsidR="00714B73" w:rsidRPr="00551FB3" w:rsidRDefault="00AB192E">
      <w:pPr>
        <w:numPr>
          <w:ilvl w:val="0"/>
          <w:numId w:val="3"/>
        </w:numPr>
        <w:snapToGrid w:val="0"/>
        <w:spacing w:line="360" w:lineRule="auto"/>
        <w:ind w:left="0" w:firstLineChars="200" w:firstLine="432"/>
        <w:rPr>
          <w:rFonts w:ascii="Arial" w:eastAsiaTheme="minorEastAsia" w:hAnsi="Arial" w:cs="Arial"/>
          <w:color w:val="000000"/>
          <w:spacing w:val="-2"/>
          <w:sz w:val="22"/>
          <w:szCs w:val="22"/>
        </w:rPr>
      </w:pPr>
      <w:r w:rsidRPr="00551FB3">
        <w:rPr>
          <w:rFonts w:ascii="Arial" w:eastAsiaTheme="minorEastAsia" w:hAnsi="Arial" w:cs="Arial"/>
          <w:color w:val="000000"/>
          <w:spacing w:val="-2"/>
          <w:sz w:val="22"/>
          <w:szCs w:val="22"/>
        </w:rPr>
        <w:t>优先股，权益类、混合类资产管理产品等，及其他符合监管要求的权益类资产。以上资产的投资比例小于</w:t>
      </w:r>
      <w:r w:rsidRPr="00551FB3">
        <w:rPr>
          <w:rFonts w:ascii="Arial" w:eastAsiaTheme="minorEastAsia" w:hAnsi="Arial" w:cs="Arial"/>
          <w:color w:val="000000"/>
          <w:spacing w:val="-2"/>
          <w:sz w:val="22"/>
          <w:szCs w:val="22"/>
        </w:rPr>
        <w:t>20%</w:t>
      </w:r>
      <w:r w:rsidRPr="00551FB3">
        <w:rPr>
          <w:rFonts w:ascii="Arial" w:eastAsiaTheme="minorEastAsia" w:hAnsi="Arial" w:cs="Arial"/>
          <w:color w:val="000000"/>
          <w:spacing w:val="-2"/>
          <w:sz w:val="22"/>
          <w:szCs w:val="22"/>
        </w:rPr>
        <w:t>。</w:t>
      </w:r>
    </w:p>
    <w:p w:rsidR="00714B73" w:rsidRPr="00551FB3" w:rsidRDefault="00AB192E">
      <w:pPr>
        <w:numPr>
          <w:ilvl w:val="0"/>
          <w:numId w:val="3"/>
        </w:numPr>
        <w:snapToGrid w:val="0"/>
        <w:spacing w:line="360" w:lineRule="auto"/>
        <w:ind w:left="0" w:firstLineChars="200" w:firstLine="432"/>
        <w:rPr>
          <w:rFonts w:ascii="Arial" w:eastAsiaTheme="minorEastAsia" w:hAnsi="Arial" w:cs="Arial"/>
          <w:color w:val="000000"/>
          <w:spacing w:val="-2"/>
          <w:sz w:val="22"/>
        </w:rPr>
      </w:pPr>
      <w:r w:rsidRPr="00551FB3">
        <w:rPr>
          <w:rFonts w:ascii="Arial" w:eastAsiaTheme="minorEastAsia" w:hAnsi="Arial" w:cs="Arial"/>
          <w:color w:val="000000"/>
          <w:spacing w:val="-2"/>
          <w:sz w:val="22"/>
          <w:szCs w:val="22"/>
        </w:rPr>
        <w:t>以对</w:t>
      </w:r>
      <w:proofErr w:type="gramStart"/>
      <w:r w:rsidRPr="00551FB3">
        <w:rPr>
          <w:rFonts w:ascii="Arial" w:eastAsiaTheme="minorEastAsia" w:hAnsi="Arial" w:cs="Arial"/>
          <w:color w:val="000000"/>
          <w:spacing w:val="-2"/>
          <w:sz w:val="22"/>
          <w:szCs w:val="22"/>
        </w:rPr>
        <w:t>冲风险</w:t>
      </w:r>
      <w:proofErr w:type="gramEnd"/>
      <w:r w:rsidRPr="00551FB3">
        <w:rPr>
          <w:rFonts w:ascii="Arial" w:eastAsiaTheme="minorEastAsia" w:hAnsi="Arial" w:cs="Arial"/>
          <w:color w:val="000000"/>
          <w:spacing w:val="-2"/>
          <w:sz w:val="22"/>
          <w:szCs w:val="22"/>
        </w:rPr>
        <w:t>为目的投资国债期货、利率互换</w:t>
      </w:r>
      <w:r w:rsidRPr="00551FB3">
        <w:rPr>
          <w:rFonts w:ascii="Arial" w:eastAsiaTheme="minorEastAsia" w:hAnsi="Arial" w:cs="Arial"/>
          <w:color w:val="000000"/>
          <w:spacing w:val="-2"/>
          <w:sz w:val="22"/>
        </w:rPr>
        <w:t>、远期合约、掉期合约、</w:t>
      </w:r>
      <w:r w:rsidRPr="00551FB3">
        <w:rPr>
          <w:rFonts w:ascii="Arial" w:eastAsiaTheme="minorEastAsia" w:hAnsi="Arial" w:cs="Arial"/>
          <w:color w:val="000000"/>
          <w:spacing w:val="-2"/>
          <w:sz w:val="22"/>
          <w:szCs w:val="22"/>
        </w:rPr>
        <w:t>互换合约、场外期权等商品及金融衍生品（本理财产品管理人在直接投资于商品及金融衍生品类资产前</w:t>
      </w:r>
      <w:r w:rsidRPr="00551FB3">
        <w:rPr>
          <w:rFonts w:ascii="Arial" w:eastAsiaTheme="minorEastAsia" w:hAnsi="Arial" w:cs="Arial"/>
          <w:color w:val="000000"/>
          <w:spacing w:val="-2"/>
          <w:sz w:val="22"/>
        </w:rPr>
        <w:t>，需先获得相应的衍生产品交易资格</w:t>
      </w:r>
      <w:r w:rsidRPr="00551FB3">
        <w:rPr>
          <w:rFonts w:ascii="Arial" w:eastAsiaTheme="minorEastAsia" w:hAnsi="Arial" w:cs="Arial"/>
          <w:color w:val="000000"/>
          <w:spacing w:val="-2"/>
          <w:sz w:val="22"/>
          <w:szCs w:val="22"/>
        </w:rPr>
        <w:t>），商品及金融衍生品类资产管理产品，及其他符合监管要求的商品及金融衍生品类资产。以上资产的投资比例小于</w:t>
      </w:r>
      <w:r w:rsidRPr="00551FB3">
        <w:rPr>
          <w:rFonts w:ascii="Arial" w:eastAsiaTheme="minorEastAsia" w:hAnsi="Arial" w:cs="Arial"/>
          <w:color w:val="000000"/>
          <w:spacing w:val="-2"/>
          <w:sz w:val="22"/>
          <w:szCs w:val="22"/>
        </w:rPr>
        <w:t>20%</w:t>
      </w:r>
      <w:r w:rsidRPr="00551FB3">
        <w:rPr>
          <w:rFonts w:ascii="Arial" w:eastAsiaTheme="minorEastAsia" w:hAnsi="Arial" w:cs="Arial"/>
          <w:color w:val="000000"/>
          <w:spacing w:val="-2"/>
          <w:sz w:val="22"/>
          <w:szCs w:val="22"/>
        </w:rPr>
        <w:t>。</w:t>
      </w:r>
    </w:p>
    <w:p w:rsidR="00714B73" w:rsidRPr="00551FB3" w:rsidRDefault="00AB192E">
      <w:pPr>
        <w:numPr>
          <w:ilvl w:val="0"/>
          <w:numId w:val="3"/>
        </w:numPr>
        <w:snapToGrid w:val="0"/>
        <w:spacing w:line="360" w:lineRule="auto"/>
        <w:ind w:left="0" w:firstLineChars="200" w:firstLine="432"/>
        <w:rPr>
          <w:rFonts w:ascii="Arial" w:eastAsiaTheme="minorEastAsia" w:hAnsi="Arial" w:cs="Arial"/>
          <w:color w:val="000000"/>
          <w:spacing w:val="-2"/>
          <w:sz w:val="22"/>
        </w:rPr>
      </w:pPr>
      <w:r w:rsidRPr="00551FB3">
        <w:rPr>
          <w:rFonts w:ascii="Arial" w:eastAsiaTheme="minorEastAsia" w:hAnsi="Arial" w:cs="Arial"/>
          <w:color w:val="000000"/>
          <w:spacing w:val="-2"/>
          <w:sz w:val="22"/>
        </w:rPr>
        <w:t>投资于境外金融资产和金融工具的</w:t>
      </w:r>
      <w:r w:rsidRPr="00551FB3">
        <w:rPr>
          <w:rFonts w:ascii="Arial" w:eastAsiaTheme="minorEastAsia" w:hAnsi="Arial" w:cs="Arial"/>
          <w:color w:val="000000"/>
          <w:spacing w:val="-2"/>
          <w:sz w:val="22"/>
        </w:rPr>
        <w:t>QDII</w:t>
      </w:r>
      <w:r w:rsidRPr="00551FB3">
        <w:rPr>
          <w:rFonts w:ascii="Arial" w:eastAsiaTheme="minorEastAsia" w:hAnsi="Arial" w:cs="Arial"/>
          <w:color w:val="000000"/>
          <w:spacing w:val="-2"/>
          <w:sz w:val="22"/>
        </w:rPr>
        <w:t>资产管理产品。</w:t>
      </w:r>
    </w:p>
    <w:p w:rsidR="00714B73" w:rsidRPr="00551FB3" w:rsidRDefault="00AB192E">
      <w:pPr>
        <w:snapToGrid w:val="0"/>
        <w:spacing w:line="360" w:lineRule="auto"/>
        <w:ind w:firstLineChars="200" w:firstLine="456"/>
        <w:rPr>
          <w:rFonts w:ascii="Arial" w:eastAsiaTheme="minorEastAsia" w:hAnsi="Arial" w:cs="Arial"/>
          <w:color w:val="000000"/>
          <w:spacing w:val="4"/>
          <w:sz w:val="22"/>
          <w:szCs w:val="22"/>
        </w:rPr>
      </w:pPr>
      <w:r w:rsidRPr="00551FB3">
        <w:rPr>
          <w:rFonts w:ascii="Arial" w:eastAsiaTheme="minorEastAsia" w:hAnsi="Arial" w:cs="Arial"/>
          <w:color w:val="000000"/>
          <w:spacing w:val="4"/>
          <w:sz w:val="22"/>
          <w:szCs w:val="22"/>
        </w:rPr>
        <w:t>本理财产品的上述投资范围将有可能随国家法律法规及监管政策的变化而产生变化，如投资范围等发生变化，产品管理人将于新的投资范围开始实施日前</w:t>
      </w:r>
      <w:r w:rsidRPr="00551FB3">
        <w:rPr>
          <w:rFonts w:ascii="Arial" w:eastAsiaTheme="minorEastAsia" w:hAnsi="Arial" w:cs="Arial"/>
          <w:color w:val="000000"/>
          <w:spacing w:val="4"/>
          <w:sz w:val="22"/>
          <w:szCs w:val="22"/>
        </w:rPr>
        <w:t>5</w:t>
      </w:r>
      <w:r w:rsidRPr="00551FB3">
        <w:rPr>
          <w:rFonts w:ascii="Arial" w:eastAsiaTheme="minorEastAsia" w:hAnsi="Arial" w:cs="Arial"/>
          <w:color w:val="000000"/>
          <w:spacing w:val="4"/>
          <w:sz w:val="22"/>
          <w:szCs w:val="22"/>
        </w:rPr>
        <w:t>个工作日公告。投资者若对此有异议，可申请赎回。投资者在公告后</w:t>
      </w:r>
      <w:r w:rsidRPr="00551FB3">
        <w:rPr>
          <w:rFonts w:ascii="Arial" w:eastAsiaTheme="minorEastAsia" w:hAnsi="Arial" w:cs="Arial"/>
          <w:color w:val="000000"/>
          <w:spacing w:val="4"/>
          <w:sz w:val="22"/>
          <w:szCs w:val="22"/>
        </w:rPr>
        <w:t>5</w:t>
      </w:r>
      <w:r w:rsidRPr="00551FB3">
        <w:rPr>
          <w:rFonts w:ascii="Arial" w:eastAsiaTheme="minorEastAsia" w:hAnsi="Arial" w:cs="Arial"/>
          <w:color w:val="000000"/>
          <w:spacing w:val="4"/>
          <w:sz w:val="22"/>
          <w:szCs w:val="22"/>
        </w:rPr>
        <w:t>个工作日内未提出赎回申请的视同无异议，继续持有本理财产品。</w:t>
      </w:r>
    </w:p>
    <w:p w:rsidR="00714B73" w:rsidRPr="00551FB3" w:rsidRDefault="00AB192E">
      <w:pPr>
        <w:snapToGrid w:val="0"/>
        <w:spacing w:line="360" w:lineRule="auto"/>
        <w:ind w:firstLineChars="200" w:firstLine="456"/>
        <w:rPr>
          <w:rFonts w:ascii="Arial" w:eastAsiaTheme="minorEastAsia" w:hAnsi="Arial" w:cs="Arial"/>
          <w:color w:val="000000"/>
          <w:spacing w:val="4"/>
          <w:sz w:val="22"/>
          <w:szCs w:val="22"/>
        </w:rPr>
      </w:pPr>
      <w:r w:rsidRPr="00551FB3">
        <w:rPr>
          <w:rFonts w:ascii="Arial" w:eastAsiaTheme="minorEastAsia" w:hAnsi="Arial" w:cs="Arial"/>
          <w:color w:val="000000"/>
          <w:spacing w:val="4"/>
          <w:sz w:val="22"/>
          <w:szCs w:val="22"/>
        </w:rPr>
        <w:t>非因管理人主观因素导致突破前述比例限制的，管理人将尽力在流动性受限资产可出售、可转让或者恢复交易的</w:t>
      </w:r>
      <w:r w:rsidRPr="00551FB3">
        <w:rPr>
          <w:rFonts w:ascii="Arial" w:eastAsiaTheme="minorEastAsia" w:hAnsi="Arial" w:cs="Arial"/>
          <w:color w:val="000000"/>
          <w:spacing w:val="4"/>
          <w:sz w:val="22"/>
          <w:szCs w:val="22"/>
        </w:rPr>
        <w:t>15</w:t>
      </w:r>
      <w:r w:rsidRPr="00551FB3">
        <w:rPr>
          <w:rFonts w:ascii="Arial" w:eastAsiaTheme="minorEastAsia" w:hAnsi="Arial" w:cs="Arial"/>
          <w:color w:val="000000"/>
          <w:spacing w:val="4"/>
          <w:sz w:val="22"/>
          <w:szCs w:val="22"/>
        </w:rPr>
        <w:t>个交易日内将理财产品投资比例调整至符合相关要求。</w:t>
      </w:r>
    </w:p>
    <w:p w:rsidR="00714B73" w:rsidRPr="00551FB3" w:rsidRDefault="00AB192E">
      <w:pPr>
        <w:snapToGrid w:val="0"/>
        <w:spacing w:line="360" w:lineRule="auto"/>
        <w:ind w:firstLineChars="200" w:firstLine="434"/>
        <w:rPr>
          <w:rFonts w:ascii="Arial" w:eastAsiaTheme="minorEastAsia" w:hAnsi="Arial" w:cs="Arial"/>
          <w:b/>
          <w:color w:val="000000" w:themeColor="text1"/>
          <w:spacing w:val="-2"/>
          <w:sz w:val="22"/>
        </w:rPr>
      </w:pPr>
      <w:r w:rsidRPr="00551FB3">
        <w:rPr>
          <w:rFonts w:ascii="Arial" w:eastAsiaTheme="minorEastAsia" w:hAnsi="Arial" w:cs="Arial"/>
          <w:b/>
          <w:color w:val="000000" w:themeColor="text1"/>
          <w:spacing w:val="-2"/>
          <w:sz w:val="22"/>
        </w:rPr>
        <w:t>（二）投资限制</w:t>
      </w:r>
    </w:p>
    <w:p w:rsidR="00714B73" w:rsidRPr="00551FB3" w:rsidRDefault="00AB192E">
      <w:pPr>
        <w:numPr>
          <w:ilvl w:val="0"/>
          <w:numId w:val="4"/>
        </w:numPr>
        <w:snapToGrid w:val="0"/>
        <w:spacing w:line="360" w:lineRule="auto"/>
        <w:ind w:left="0" w:firstLineChars="200" w:firstLine="432"/>
        <w:rPr>
          <w:rFonts w:ascii="Arial" w:eastAsiaTheme="minorEastAsia" w:hAnsi="Arial" w:cs="Arial"/>
          <w:color w:val="000000"/>
          <w:spacing w:val="-2"/>
          <w:sz w:val="22"/>
        </w:rPr>
      </w:pPr>
      <w:r w:rsidRPr="00551FB3">
        <w:rPr>
          <w:rFonts w:ascii="Arial" w:eastAsiaTheme="minorEastAsia" w:hAnsi="Arial" w:cs="Arial"/>
          <w:color w:val="000000"/>
          <w:spacing w:val="-2"/>
          <w:sz w:val="22"/>
        </w:rPr>
        <w:t>本理财产品的杠杆水平不超过</w:t>
      </w:r>
      <w:r w:rsidRPr="00551FB3">
        <w:rPr>
          <w:rFonts w:ascii="Arial" w:eastAsiaTheme="minorEastAsia" w:hAnsi="Arial" w:cs="Arial"/>
          <w:color w:val="000000"/>
          <w:spacing w:val="-2"/>
          <w:sz w:val="22"/>
        </w:rPr>
        <w:t>200%</w:t>
      </w:r>
      <w:r w:rsidRPr="00551FB3">
        <w:rPr>
          <w:rFonts w:ascii="Arial" w:eastAsiaTheme="minorEastAsia" w:hAnsi="Arial" w:cs="Arial"/>
          <w:color w:val="000000"/>
          <w:spacing w:val="-2"/>
          <w:sz w:val="22"/>
        </w:rPr>
        <w:t>。</w:t>
      </w:r>
    </w:p>
    <w:p w:rsidR="00714B73" w:rsidRPr="00551FB3" w:rsidRDefault="00AB192E">
      <w:pPr>
        <w:numPr>
          <w:ilvl w:val="0"/>
          <w:numId w:val="4"/>
        </w:numPr>
        <w:snapToGrid w:val="0"/>
        <w:spacing w:line="360" w:lineRule="auto"/>
        <w:ind w:left="0" w:firstLineChars="200" w:firstLine="432"/>
        <w:rPr>
          <w:rFonts w:ascii="Arial" w:eastAsiaTheme="minorEastAsia" w:hAnsi="Arial" w:cs="Arial"/>
          <w:color w:val="000000"/>
          <w:spacing w:val="-2"/>
          <w:sz w:val="22"/>
          <w:szCs w:val="22"/>
        </w:rPr>
      </w:pPr>
      <w:r w:rsidRPr="00551FB3">
        <w:rPr>
          <w:rFonts w:ascii="Arial" w:eastAsiaTheme="minorEastAsia" w:hAnsi="Arial" w:cs="Arial"/>
          <w:color w:val="000000"/>
          <w:spacing w:val="-2"/>
          <w:sz w:val="22"/>
          <w:szCs w:val="22"/>
        </w:rPr>
        <w:t>本理财产品投资于单只证券、单只公募证券投资基金的市值不超过本产品净资产的</w:t>
      </w:r>
      <w:r w:rsidRPr="00551FB3">
        <w:rPr>
          <w:rFonts w:ascii="Arial" w:eastAsiaTheme="minorEastAsia" w:hAnsi="Arial" w:cs="Arial"/>
          <w:color w:val="000000"/>
          <w:spacing w:val="-2"/>
          <w:sz w:val="22"/>
          <w:szCs w:val="22"/>
        </w:rPr>
        <w:t>10%</w:t>
      </w:r>
      <w:r w:rsidRPr="00551FB3">
        <w:rPr>
          <w:rFonts w:ascii="Arial" w:eastAsiaTheme="minorEastAsia" w:hAnsi="Arial" w:cs="Arial"/>
          <w:color w:val="000000"/>
          <w:spacing w:val="-2"/>
          <w:sz w:val="22"/>
          <w:szCs w:val="22"/>
        </w:rPr>
        <w:t>。本理财产品投资于国债、地方政府债券、中央银行票据、政府机构债券、政策性金融债券的除外。</w:t>
      </w:r>
    </w:p>
    <w:p w:rsidR="00714B73" w:rsidRPr="00551FB3" w:rsidRDefault="00AB192E">
      <w:pPr>
        <w:snapToGrid w:val="0"/>
        <w:spacing w:line="360" w:lineRule="auto"/>
        <w:ind w:firstLineChars="200" w:firstLine="432"/>
        <w:rPr>
          <w:rFonts w:ascii="Arial" w:eastAsiaTheme="minorEastAsia" w:hAnsi="Arial" w:cs="Arial"/>
          <w:color w:val="000000"/>
          <w:spacing w:val="4"/>
          <w:sz w:val="22"/>
          <w:szCs w:val="22"/>
        </w:rPr>
      </w:pPr>
      <w:r w:rsidRPr="00551FB3">
        <w:rPr>
          <w:rFonts w:ascii="Arial" w:eastAsiaTheme="minorEastAsia" w:hAnsi="Arial" w:cs="Arial"/>
          <w:color w:val="000000"/>
          <w:spacing w:val="-2"/>
          <w:sz w:val="22"/>
          <w:szCs w:val="22"/>
        </w:rPr>
        <w:t>非因管理人主观因素致使不符合前述第</w:t>
      </w:r>
      <w:r w:rsidRPr="00551FB3">
        <w:rPr>
          <w:rFonts w:ascii="Arial" w:eastAsiaTheme="minorEastAsia" w:hAnsi="Arial" w:cs="Arial"/>
          <w:color w:val="000000"/>
          <w:spacing w:val="-2"/>
          <w:sz w:val="22"/>
          <w:szCs w:val="22"/>
        </w:rPr>
        <w:t>2</w:t>
      </w:r>
      <w:r w:rsidRPr="00551FB3">
        <w:rPr>
          <w:rFonts w:ascii="Arial" w:eastAsiaTheme="minorEastAsia" w:hAnsi="Arial" w:cs="Arial"/>
          <w:color w:val="000000"/>
          <w:spacing w:val="-2"/>
          <w:sz w:val="22"/>
          <w:szCs w:val="22"/>
        </w:rPr>
        <w:t>条比例限制的，管理人将在流动性受限资产可出售、可转让或者恢复交易的</w:t>
      </w:r>
      <w:r w:rsidRPr="00551FB3">
        <w:rPr>
          <w:rFonts w:ascii="Arial" w:eastAsiaTheme="minorEastAsia" w:hAnsi="Arial" w:cs="Arial"/>
          <w:color w:val="000000"/>
          <w:spacing w:val="-2"/>
          <w:sz w:val="22"/>
          <w:szCs w:val="22"/>
        </w:rPr>
        <w:t>10</w:t>
      </w:r>
      <w:r w:rsidRPr="00551FB3">
        <w:rPr>
          <w:rFonts w:ascii="Arial" w:eastAsiaTheme="minorEastAsia" w:hAnsi="Arial" w:cs="Arial"/>
          <w:color w:val="000000"/>
          <w:spacing w:val="-2"/>
          <w:sz w:val="22"/>
          <w:szCs w:val="22"/>
        </w:rPr>
        <w:t>个交易日内调整至符合相关要求，国务院银行业监督管理机构规定的特殊情形除外。</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产品管理人、托管人和销售服务机构</w:t>
      </w:r>
    </w:p>
    <w:p w:rsidR="00714B73" w:rsidRPr="00551FB3" w:rsidRDefault="00AB192E">
      <w:pPr>
        <w:widowControl/>
        <w:numPr>
          <w:ilvl w:val="0"/>
          <w:numId w:val="5"/>
        </w:numPr>
        <w:spacing w:line="360" w:lineRule="auto"/>
        <w:ind w:firstLineChars="200" w:firstLine="442"/>
        <w:rPr>
          <w:rFonts w:ascii="Arial" w:eastAsiaTheme="minorEastAsia" w:hAnsi="Arial" w:cs="Arial"/>
          <w:b/>
          <w:bCs/>
          <w:color w:val="000000"/>
          <w:sz w:val="22"/>
          <w:szCs w:val="22"/>
        </w:rPr>
      </w:pPr>
      <w:r w:rsidRPr="00551FB3">
        <w:rPr>
          <w:rFonts w:ascii="Arial" w:eastAsiaTheme="minorEastAsia" w:hAnsi="Arial" w:cs="Arial"/>
          <w:b/>
          <w:bCs/>
          <w:color w:val="000000"/>
          <w:sz w:val="22"/>
          <w:szCs w:val="22"/>
        </w:rPr>
        <w:t>产品管理人：平安理财有限责任公司。</w:t>
      </w:r>
      <w:r w:rsidRPr="00551FB3">
        <w:rPr>
          <w:rFonts w:ascii="Arial" w:eastAsiaTheme="minorEastAsia" w:hAnsi="Arial" w:cs="Arial"/>
          <w:sz w:val="22"/>
          <w:szCs w:val="22"/>
        </w:rPr>
        <w:t>管理人负责本理财产品的投资运作和产品管理，投资者在此授权并同意管理人享有以下权利：</w:t>
      </w:r>
      <w:r w:rsidRPr="00551FB3">
        <w:rPr>
          <w:rFonts w:ascii="Arial" w:eastAsiaTheme="minorEastAsia" w:hAnsi="Arial" w:cs="Arial"/>
          <w:sz w:val="22"/>
          <w:szCs w:val="22"/>
        </w:rPr>
        <w:t xml:space="preserve"> </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按照本理财产品销售文件的约定，管理、运用和处分本理财产品资金；</w:t>
      </w:r>
      <w:r w:rsidRPr="00551FB3">
        <w:rPr>
          <w:rFonts w:ascii="Arial" w:eastAsiaTheme="minorEastAsia" w:hAnsi="Arial" w:cs="Arial"/>
          <w:sz w:val="22"/>
          <w:szCs w:val="22"/>
        </w:rPr>
        <w:t xml:space="preserve"> </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管理人有权根据本理财产品销售文件的约定提前终止或延长本理财产品的期限；</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管理人有权调整本理财产品的认购起点、单笔认购上限等要素；</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管理人有权按照法律规定和监管机构的要求将投资者的信息向有权部门或相关机构披露；</w:t>
      </w:r>
      <w:r w:rsidRPr="00551FB3">
        <w:rPr>
          <w:rFonts w:ascii="Arial" w:eastAsiaTheme="minorEastAsia" w:hAnsi="Arial" w:cs="Arial"/>
          <w:sz w:val="22"/>
          <w:szCs w:val="22"/>
        </w:rPr>
        <w:t xml:space="preserve"> </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以产品管理人的名义，依照法律法规相关规定、本理财产品销售文件的约定以及为本理财产品的利益，对被投资的</w:t>
      </w:r>
      <w:proofErr w:type="gramStart"/>
      <w:r w:rsidRPr="00551FB3">
        <w:rPr>
          <w:rFonts w:ascii="Arial" w:eastAsiaTheme="minorEastAsia" w:hAnsi="Arial" w:cs="Arial"/>
          <w:sz w:val="22"/>
          <w:szCs w:val="22"/>
        </w:rPr>
        <w:t>资管计划</w:t>
      </w:r>
      <w:proofErr w:type="gramEnd"/>
      <w:r w:rsidRPr="00551FB3">
        <w:rPr>
          <w:rFonts w:ascii="Arial" w:eastAsiaTheme="minorEastAsia" w:hAnsi="Arial" w:cs="Arial"/>
          <w:sz w:val="22"/>
          <w:szCs w:val="22"/>
        </w:rPr>
        <w:t>/</w:t>
      </w:r>
      <w:r w:rsidRPr="00551FB3">
        <w:rPr>
          <w:rFonts w:ascii="Arial" w:eastAsiaTheme="minorEastAsia" w:hAnsi="Arial" w:cs="Arial"/>
          <w:sz w:val="22"/>
          <w:szCs w:val="22"/>
        </w:rPr>
        <w:t>产品、各类基金、公司</w:t>
      </w:r>
      <w:r w:rsidRPr="00551FB3">
        <w:rPr>
          <w:rFonts w:ascii="Arial" w:eastAsiaTheme="minorEastAsia" w:hAnsi="Arial" w:cs="Arial"/>
          <w:sz w:val="22"/>
          <w:szCs w:val="22"/>
        </w:rPr>
        <w:t>/</w:t>
      </w:r>
      <w:r w:rsidRPr="00551FB3">
        <w:rPr>
          <w:rFonts w:ascii="Arial" w:eastAsiaTheme="minorEastAsia" w:hAnsi="Arial" w:cs="Arial"/>
          <w:sz w:val="22"/>
          <w:szCs w:val="22"/>
        </w:rPr>
        <w:t>企业等行使出资人</w:t>
      </w:r>
      <w:r w:rsidRPr="00551FB3">
        <w:rPr>
          <w:rFonts w:ascii="Arial" w:eastAsiaTheme="minorEastAsia" w:hAnsi="Arial" w:cs="Arial"/>
          <w:sz w:val="22"/>
          <w:szCs w:val="22"/>
        </w:rPr>
        <w:t>/</w:t>
      </w:r>
      <w:r w:rsidRPr="00551FB3">
        <w:rPr>
          <w:rFonts w:ascii="Arial" w:eastAsiaTheme="minorEastAsia" w:hAnsi="Arial" w:cs="Arial"/>
          <w:sz w:val="22"/>
          <w:szCs w:val="22"/>
        </w:rPr>
        <w:t>投资者权利（包括但不限于表决投票的权利）以及行使因本理财产品财产投资于证券类基础资产（含债券、股票等）或其他基础资产（包括但不限于债权类资产）所产生的相关权利；</w:t>
      </w:r>
      <w:r w:rsidRPr="00551FB3">
        <w:rPr>
          <w:rFonts w:ascii="Arial" w:eastAsiaTheme="minorEastAsia" w:hAnsi="Arial" w:cs="Arial"/>
          <w:sz w:val="22"/>
          <w:szCs w:val="22"/>
        </w:rPr>
        <w:t xml:space="preserve"> </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以产品管理人的名义，依照法律法规相关规定、本理财产品销售文件的约定以及代表本理财产品份额持有人的利益行使代为追索的权利（包括但不限于提起诉讼</w:t>
      </w:r>
      <w:r w:rsidRPr="00551FB3">
        <w:rPr>
          <w:rFonts w:ascii="Arial" w:eastAsiaTheme="minorEastAsia" w:hAnsi="Arial" w:cs="Arial"/>
          <w:sz w:val="22"/>
          <w:szCs w:val="22"/>
        </w:rPr>
        <w:t>/</w:t>
      </w:r>
      <w:r w:rsidRPr="00551FB3">
        <w:rPr>
          <w:rFonts w:ascii="Arial" w:eastAsiaTheme="minorEastAsia" w:hAnsi="Arial" w:cs="Arial"/>
          <w:sz w:val="22"/>
          <w:szCs w:val="22"/>
        </w:rPr>
        <w:t>仲裁、申请保全</w:t>
      </w:r>
      <w:r w:rsidRPr="00551FB3">
        <w:rPr>
          <w:rFonts w:ascii="Arial" w:eastAsiaTheme="minorEastAsia" w:hAnsi="Arial" w:cs="Arial"/>
          <w:sz w:val="22"/>
          <w:szCs w:val="22"/>
        </w:rPr>
        <w:t>/</w:t>
      </w:r>
      <w:r w:rsidRPr="00551FB3">
        <w:rPr>
          <w:rFonts w:ascii="Arial" w:eastAsiaTheme="minorEastAsia" w:hAnsi="Arial" w:cs="Arial"/>
          <w:sz w:val="22"/>
          <w:szCs w:val="22"/>
        </w:rPr>
        <w:t>执行的权利）或者实施其他风险处置，行使、放弃、变更相关权利义务等法律行为；</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在法律法规、监管政策允许的前提下调整估值日；</w:t>
      </w:r>
    </w:p>
    <w:p w:rsidR="00714B73" w:rsidRPr="00551FB3" w:rsidRDefault="00AB192E">
      <w:pPr>
        <w:widowControl/>
        <w:numPr>
          <w:ilvl w:val="0"/>
          <w:numId w:val="6"/>
        </w:numPr>
        <w:spacing w:line="360" w:lineRule="auto"/>
        <w:ind w:left="0" w:firstLineChars="200" w:firstLine="440"/>
        <w:rPr>
          <w:rFonts w:ascii="Arial" w:eastAsiaTheme="minorEastAsia" w:hAnsi="Arial" w:cs="Arial"/>
          <w:sz w:val="22"/>
          <w:szCs w:val="22"/>
        </w:rPr>
      </w:pPr>
      <w:r w:rsidRPr="00551FB3">
        <w:rPr>
          <w:rFonts w:ascii="Arial" w:eastAsiaTheme="minorEastAsia" w:hAnsi="Arial" w:cs="Arial"/>
          <w:sz w:val="22"/>
          <w:szCs w:val="22"/>
        </w:rPr>
        <w:t>法律法规、监管规则规定及本理财产品销售文件约定赋予管理人的其他权利。</w:t>
      </w:r>
    </w:p>
    <w:p w:rsidR="00714B73" w:rsidRPr="00551FB3" w:rsidRDefault="00AB192E">
      <w:pPr>
        <w:widowControl/>
        <w:numPr>
          <w:ilvl w:val="0"/>
          <w:numId w:val="5"/>
        </w:numPr>
        <w:spacing w:line="360" w:lineRule="auto"/>
        <w:ind w:firstLineChars="200" w:firstLine="442"/>
        <w:rPr>
          <w:rFonts w:ascii="Arial" w:eastAsiaTheme="minorEastAsia" w:hAnsi="Arial" w:cs="Arial"/>
          <w:sz w:val="22"/>
          <w:szCs w:val="22"/>
        </w:rPr>
      </w:pPr>
      <w:r w:rsidRPr="00551FB3">
        <w:rPr>
          <w:rFonts w:ascii="Arial" w:eastAsiaTheme="minorEastAsia" w:hAnsi="Arial" w:cs="Arial"/>
          <w:b/>
          <w:bCs/>
          <w:color w:val="000000"/>
          <w:sz w:val="22"/>
          <w:szCs w:val="22"/>
        </w:rPr>
        <w:t>产品</w:t>
      </w:r>
      <w:r w:rsidRPr="00551FB3">
        <w:rPr>
          <w:rFonts w:ascii="Arial" w:eastAsiaTheme="minorEastAsia" w:hAnsi="Arial" w:cs="Arial"/>
          <w:b/>
          <w:sz w:val="22"/>
          <w:szCs w:val="22"/>
        </w:rPr>
        <w:t>托管人：</w:t>
      </w:r>
      <w:r w:rsidRPr="00551FB3">
        <w:rPr>
          <w:rFonts w:asciiTheme="minorEastAsia" w:eastAsiaTheme="minorEastAsia" w:hAnsiTheme="minorEastAsia" w:cstheme="minorEastAsia" w:hint="eastAsia"/>
          <w:b/>
          <w:bCs/>
          <w:sz w:val="22"/>
          <w:szCs w:val="22"/>
        </w:rPr>
        <w:t>中国银行股份有限公司</w:t>
      </w:r>
      <w:r w:rsidRPr="00551FB3">
        <w:rPr>
          <w:rFonts w:ascii="Arial" w:eastAsiaTheme="minorEastAsia" w:hAnsi="Arial" w:cs="Arial"/>
          <w:sz w:val="22"/>
          <w:szCs w:val="22"/>
        </w:rPr>
        <w:t>。产品托管人基本信息及主要职责如下：</w:t>
      </w:r>
    </w:p>
    <w:tbl>
      <w:tblPr>
        <w:tblStyle w:val="ad"/>
        <w:tblW w:w="8890" w:type="dxa"/>
        <w:tblInd w:w="-5" w:type="dxa"/>
        <w:tblLook w:val="04A0" w:firstRow="1" w:lastRow="0" w:firstColumn="1" w:lastColumn="0" w:noHBand="0" w:noVBand="1"/>
      </w:tblPr>
      <w:tblGrid>
        <w:gridCol w:w="1370"/>
        <w:gridCol w:w="7520"/>
      </w:tblGrid>
      <w:tr w:rsidR="00714B73" w:rsidRPr="00551FB3">
        <w:tc>
          <w:tcPr>
            <w:tcW w:w="1370" w:type="dxa"/>
          </w:tcPr>
          <w:p w:rsidR="00714B73" w:rsidRPr="00551FB3" w:rsidRDefault="00AB192E">
            <w:pPr>
              <w:widowControl/>
              <w:spacing w:line="360" w:lineRule="auto"/>
              <w:rPr>
                <w:rFonts w:asciiTheme="minorEastAsia" w:eastAsiaTheme="minorEastAsia" w:hAnsiTheme="minorEastAsia" w:cstheme="minorEastAsia"/>
                <w:b/>
                <w:sz w:val="22"/>
                <w:szCs w:val="22"/>
              </w:rPr>
            </w:pPr>
            <w:r w:rsidRPr="00551FB3">
              <w:rPr>
                <w:rFonts w:asciiTheme="minorEastAsia" w:eastAsiaTheme="minorEastAsia" w:hAnsiTheme="minorEastAsia" w:cstheme="minorEastAsia" w:hint="eastAsia"/>
                <w:b/>
                <w:sz w:val="22"/>
                <w:szCs w:val="22"/>
              </w:rPr>
              <w:t>产品托管人</w:t>
            </w:r>
          </w:p>
        </w:tc>
        <w:tc>
          <w:tcPr>
            <w:tcW w:w="7520" w:type="dxa"/>
          </w:tcPr>
          <w:p w:rsidR="00714B73" w:rsidRPr="00551FB3" w:rsidRDefault="00AB192E">
            <w:pPr>
              <w:widowControl/>
              <w:spacing w:line="360" w:lineRule="auto"/>
              <w:rPr>
                <w:rFonts w:asciiTheme="minorEastAsia" w:eastAsiaTheme="minorEastAsia" w:hAnsiTheme="minorEastAsia" w:cstheme="minorEastAsia"/>
                <w:sz w:val="22"/>
                <w:szCs w:val="22"/>
              </w:rPr>
            </w:pPr>
            <w:r w:rsidRPr="00551FB3">
              <w:rPr>
                <w:rFonts w:asciiTheme="minorEastAsia" w:eastAsiaTheme="minorEastAsia" w:hAnsiTheme="minorEastAsia" w:cstheme="minorEastAsia" w:hint="eastAsia"/>
                <w:sz w:val="22"/>
                <w:szCs w:val="22"/>
              </w:rPr>
              <w:t>中国银行股份有限公司</w:t>
            </w:r>
          </w:p>
        </w:tc>
      </w:tr>
      <w:tr w:rsidR="00714B73" w:rsidRPr="00551FB3">
        <w:tc>
          <w:tcPr>
            <w:tcW w:w="1370" w:type="dxa"/>
          </w:tcPr>
          <w:p w:rsidR="00714B73" w:rsidRPr="00551FB3" w:rsidRDefault="00AB192E">
            <w:pPr>
              <w:widowControl/>
              <w:spacing w:line="360" w:lineRule="auto"/>
              <w:rPr>
                <w:rFonts w:asciiTheme="minorEastAsia" w:eastAsiaTheme="minorEastAsia" w:hAnsiTheme="minorEastAsia" w:cstheme="minorEastAsia"/>
                <w:b/>
                <w:sz w:val="22"/>
                <w:szCs w:val="22"/>
              </w:rPr>
            </w:pPr>
            <w:r w:rsidRPr="00551FB3">
              <w:rPr>
                <w:rFonts w:asciiTheme="minorEastAsia" w:eastAsiaTheme="minorEastAsia" w:hAnsiTheme="minorEastAsia" w:cstheme="minorEastAsia" w:hint="eastAsia"/>
                <w:b/>
                <w:sz w:val="22"/>
                <w:szCs w:val="22"/>
              </w:rPr>
              <w:t>成立时间</w:t>
            </w:r>
          </w:p>
        </w:tc>
        <w:tc>
          <w:tcPr>
            <w:tcW w:w="7520" w:type="dxa"/>
          </w:tcPr>
          <w:p w:rsidR="00714B73" w:rsidRPr="00551FB3" w:rsidRDefault="00AB192E">
            <w:pPr>
              <w:widowControl/>
              <w:spacing w:line="360" w:lineRule="auto"/>
              <w:rPr>
                <w:rFonts w:asciiTheme="minorEastAsia" w:eastAsiaTheme="minorEastAsia" w:hAnsiTheme="minorEastAsia" w:cstheme="minorEastAsia"/>
                <w:sz w:val="22"/>
                <w:szCs w:val="22"/>
              </w:rPr>
            </w:pPr>
            <w:r w:rsidRPr="00551FB3">
              <w:rPr>
                <w:rFonts w:asciiTheme="minorEastAsia" w:eastAsiaTheme="minorEastAsia" w:hAnsiTheme="minorEastAsia" w:cstheme="minorEastAsia" w:hint="eastAsia"/>
                <w:sz w:val="22"/>
                <w:szCs w:val="22"/>
              </w:rPr>
              <w:t>1983年10月31日</w:t>
            </w:r>
          </w:p>
        </w:tc>
      </w:tr>
      <w:tr w:rsidR="00714B73" w:rsidRPr="00551FB3">
        <w:tc>
          <w:tcPr>
            <w:tcW w:w="1370" w:type="dxa"/>
          </w:tcPr>
          <w:p w:rsidR="00714B73" w:rsidRPr="00551FB3" w:rsidRDefault="00AB192E">
            <w:pPr>
              <w:widowControl/>
              <w:spacing w:line="360" w:lineRule="auto"/>
              <w:rPr>
                <w:rFonts w:asciiTheme="minorEastAsia" w:eastAsiaTheme="minorEastAsia" w:hAnsiTheme="minorEastAsia" w:cstheme="minorEastAsia"/>
                <w:sz w:val="22"/>
                <w:szCs w:val="22"/>
              </w:rPr>
            </w:pPr>
            <w:r w:rsidRPr="00551FB3">
              <w:rPr>
                <w:rFonts w:asciiTheme="minorEastAsia" w:eastAsiaTheme="minorEastAsia" w:hAnsiTheme="minorEastAsia" w:cstheme="minorEastAsia" w:hint="eastAsia"/>
                <w:b/>
                <w:sz w:val="22"/>
                <w:szCs w:val="22"/>
              </w:rPr>
              <w:t>住所</w:t>
            </w:r>
          </w:p>
        </w:tc>
        <w:tc>
          <w:tcPr>
            <w:tcW w:w="7520" w:type="dxa"/>
          </w:tcPr>
          <w:p w:rsidR="00714B73" w:rsidRPr="00551FB3" w:rsidRDefault="00AB192E">
            <w:pPr>
              <w:widowControl/>
              <w:spacing w:line="360" w:lineRule="auto"/>
              <w:rPr>
                <w:rFonts w:asciiTheme="minorEastAsia" w:eastAsiaTheme="minorEastAsia" w:hAnsiTheme="minorEastAsia" w:cstheme="minorEastAsia"/>
                <w:sz w:val="22"/>
                <w:szCs w:val="22"/>
              </w:rPr>
            </w:pPr>
            <w:r w:rsidRPr="00551FB3">
              <w:rPr>
                <w:rFonts w:asciiTheme="minorEastAsia" w:eastAsiaTheme="minorEastAsia" w:hAnsiTheme="minorEastAsia" w:cstheme="minorEastAsia" w:hint="eastAsia"/>
                <w:sz w:val="22"/>
                <w:szCs w:val="22"/>
              </w:rPr>
              <w:t>北京市西城区复兴门内大街1号</w:t>
            </w:r>
          </w:p>
        </w:tc>
      </w:tr>
      <w:tr w:rsidR="00714B73" w:rsidRPr="00551FB3">
        <w:tc>
          <w:tcPr>
            <w:tcW w:w="1370" w:type="dxa"/>
          </w:tcPr>
          <w:p w:rsidR="00714B73" w:rsidRPr="00551FB3" w:rsidRDefault="00AB192E">
            <w:pPr>
              <w:widowControl/>
              <w:spacing w:line="360" w:lineRule="auto"/>
              <w:rPr>
                <w:rFonts w:asciiTheme="minorEastAsia" w:eastAsiaTheme="minorEastAsia" w:hAnsiTheme="minorEastAsia" w:cstheme="minorEastAsia"/>
                <w:b/>
                <w:sz w:val="22"/>
                <w:szCs w:val="22"/>
              </w:rPr>
            </w:pPr>
            <w:r w:rsidRPr="00551FB3">
              <w:rPr>
                <w:rFonts w:asciiTheme="minorEastAsia" w:eastAsiaTheme="minorEastAsia" w:hAnsiTheme="minorEastAsia" w:cstheme="minorEastAsia" w:hint="eastAsia"/>
                <w:b/>
                <w:sz w:val="22"/>
                <w:szCs w:val="22"/>
              </w:rPr>
              <w:t>主要职责</w:t>
            </w:r>
          </w:p>
        </w:tc>
        <w:tc>
          <w:tcPr>
            <w:tcW w:w="7520" w:type="dxa"/>
          </w:tcPr>
          <w:p w:rsidR="00714B73" w:rsidRPr="00551FB3" w:rsidRDefault="00AB192E">
            <w:pPr>
              <w:widowControl/>
              <w:spacing w:line="360" w:lineRule="auto"/>
              <w:rPr>
                <w:rFonts w:asciiTheme="minorEastAsia" w:eastAsiaTheme="minorEastAsia" w:hAnsiTheme="minorEastAsia" w:cstheme="minorEastAsia"/>
                <w:sz w:val="22"/>
                <w:szCs w:val="22"/>
              </w:rPr>
            </w:pPr>
            <w:r w:rsidRPr="00551FB3">
              <w:rPr>
                <w:rFonts w:asciiTheme="minorEastAsia" w:eastAsiaTheme="minorEastAsia" w:hAnsiTheme="minorEastAsia" w:cstheme="minorEastAsia" w:hint="eastAsia"/>
                <w:sz w:val="22"/>
                <w:szCs w:val="22"/>
              </w:rPr>
              <w:t>提供包括账户开立、资金保管、资金清算、估值核算等本理财产品托管服务。</w:t>
            </w:r>
          </w:p>
        </w:tc>
      </w:tr>
    </w:tbl>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r w:rsidRPr="00551FB3">
        <w:rPr>
          <w:rFonts w:ascii="Arial" w:eastAsiaTheme="minorEastAsia" w:hAnsi="Arial" w:cs="Arial"/>
          <w:sz w:val="22"/>
          <w:szCs w:val="22"/>
        </w:rPr>
        <w:t xml:space="preserve"> </w:t>
      </w:r>
    </w:p>
    <w:p w:rsidR="00714B73" w:rsidRPr="00551FB3" w:rsidRDefault="00AB192E">
      <w:pPr>
        <w:widowControl/>
        <w:numPr>
          <w:ilvl w:val="0"/>
          <w:numId w:val="5"/>
        </w:numPr>
        <w:spacing w:line="360" w:lineRule="auto"/>
        <w:ind w:firstLineChars="200" w:firstLine="442"/>
        <w:rPr>
          <w:rFonts w:ascii="Arial" w:eastAsiaTheme="minorEastAsia" w:hAnsi="Arial" w:cs="Arial"/>
          <w:sz w:val="22"/>
          <w:szCs w:val="22"/>
        </w:rPr>
      </w:pPr>
      <w:r w:rsidRPr="00551FB3">
        <w:rPr>
          <w:rFonts w:ascii="Arial" w:eastAsiaTheme="minorEastAsia" w:hAnsi="Arial" w:cs="Arial"/>
          <w:b/>
          <w:sz w:val="22"/>
          <w:szCs w:val="22"/>
        </w:rPr>
        <w:t>销售服务机构：指产品管理人以及符合《理财公司理财产品销售管理暂行办法》和国家金融监督管理总局规定，办理理财产品销售业务的机构。</w:t>
      </w:r>
      <w:r w:rsidRPr="00551FB3">
        <w:rPr>
          <w:rFonts w:ascii="Arial" w:eastAsiaTheme="minorEastAsia"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rsidR="00714B73" w:rsidRPr="00551FB3" w:rsidRDefault="00AB192E">
      <w:pPr>
        <w:widowControl/>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本理财产品销售服务机构的基本信息如下：</w:t>
      </w:r>
    </w:p>
    <w:tbl>
      <w:tblPr>
        <w:tblW w:w="8500"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06"/>
        <w:gridCol w:w="2407"/>
        <w:gridCol w:w="3687"/>
      </w:tblGrid>
      <w:tr w:rsidR="00551FB3" w:rsidRPr="00551FB3" w:rsidTr="00551FB3">
        <w:trPr>
          <w:trHeight w:val="400"/>
          <w:jc w:val="center"/>
        </w:trPr>
        <w:tc>
          <w:tcPr>
            <w:tcW w:w="500" w:type="dxa"/>
            <w:vAlign w:val="center"/>
          </w:tcPr>
          <w:p w:rsidR="00714B73" w:rsidRPr="00551FB3" w:rsidRDefault="00AB192E">
            <w:pPr>
              <w:jc w:val="left"/>
            </w:pPr>
            <w:r w:rsidRPr="00551FB3">
              <w:rPr>
                <w:rFonts w:ascii="宋体" w:hAnsi="宋体" w:cs="宋体"/>
                <w:b/>
                <w:sz w:val="22"/>
              </w:rPr>
              <w:t>销售服务机构</w:t>
            </w:r>
          </w:p>
        </w:tc>
        <w:tc>
          <w:tcPr>
            <w:tcW w:w="500" w:type="dxa"/>
            <w:gridSpan w:val="2"/>
            <w:vAlign w:val="center"/>
          </w:tcPr>
          <w:p w:rsidR="00714B73" w:rsidRPr="00551FB3" w:rsidRDefault="00AB192E">
            <w:pPr>
              <w:jc w:val="left"/>
            </w:pPr>
            <w:r w:rsidRPr="00551FB3">
              <w:rPr>
                <w:rFonts w:ascii="宋体" w:hAnsi="宋体" w:cs="宋体"/>
                <w:b/>
                <w:sz w:val="22"/>
              </w:rPr>
              <w:t>基本信息</w:t>
            </w:r>
          </w:p>
        </w:tc>
      </w:tr>
      <w:tr w:rsidR="00714B73" w:rsidRPr="00551FB3">
        <w:trPr>
          <w:trHeight w:val="400"/>
          <w:jc w:val="center"/>
        </w:trPr>
        <w:tc>
          <w:tcPr>
            <w:tcW w:w="500" w:type="dxa"/>
            <w:vMerge w:val="restart"/>
            <w:vAlign w:val="center"/>
          </w:tcPr>
          <w:p w:rsidR="00714B73" w:rsidRPr="00551FB3" w:rsidRDefault="00AB192E">
            <w:pPr>
              <w:jc w:val="left"/>
            </w:pPr>
            <w:r w:rsidRPr="00551FB3">
              <w:rPr>
                <w:rFonts w:ascii="宋体" w:hAnsi="宋体" w:cs="宋体"/>
                <w:b/>
                <w:sz w:val="22"/>
              </w:rPr>
              <w:t>中国银行股份有限公司</w:t>
            </w:r>
          </w:p>
        </w:tc>
        <w:tc>
          <w:tcPr>
            <w:tcW w:w="500" w:type="dxa"/>
            <w:vAlign w:val="center"/>
          </w:tcPr>
          <w:p w:rsidR="00714B73" w:rsidRPr="00551FB3" w:rsidRDefault="00AB192E">
            <w:pPr>
              <w:jc w:val="left"/>
            </w:pPr>
            <w:r w:rsidRPr="00551FB3">
              <w:rPr>
                <w:rFonts w:ascii="宋体" w:hAnsi="宋体" w:cs="宋体"/>
                <w:sz w:val="22"/>
              </w:rPr>
              <w:t>成立时间</w:t>
            </w:r>
          </w:p>
        </w:tc>
        <w:tc>
          <w:tcPr>
            <w:tcW w:w="500" w:type="dxa"/>
            <w:vAlign w:val="center"/>
          </w:tcPr>
          <w:p w:rsidR="00714B73" w:rsidRPr="00551FB3" w:rsidRDefault="00AB192E">
            <w:pPr>
              <w:jc w:val="left"/>
            </w:pPr>
            <w:r w:rsidRPr="00551FB3">
              <w:rPr>
                <w:rFonts w:ascii="宋体" w:hAnsi="宋体" w:cs="宋体"/>
                <w:sz w:val="22"/>
              </w:rPr>
              <w:t>1983年10月31日</w:t>
            </w:r>
          </w:p>
        </w:tc>
      </w:tr>
      <w:tr w:rsidR="00714B73" w:rsidRPr="00551FB3">
        <w:trPr>
          <w:trHeight w:val="400"/>
          <w:jc w:val="center"/>
        </w:trPr>
        <w:tc>
          <w:tcPr>
            <w:tcW w:w="0" w:type="auto"/>
            <w:vMerge/>
          </w:tcPr>
          <w:p w:rsidR="00714B73" w:rsidRPr="00551FB3" w:rsidRDefault="00714B73"/>
        </w:tc>
        <w:tc>
          <w:tcPr>
            <w:tcW w:w="500" w:type="dxa"/>
            <w:vAlign w:val="center"/>
          </w:tcPr>
          <w:p w:rsidR="00714B73" w:rsidRPr="00551FB3" w:rsidRDefault="00AB192E">
            <w:pPr>
              <w:jc w:val="left"/>
            </w:pPr>
            <w:r w:rsidRPr="00551FB3">
              <w:rPr>
                <w:rFonts w:ascii="宋体" w:hAnsi="宋体" w:cs="宋体"/>
                <w:sz w:val="22"/>
              </w:rPr>
              <w:t>住所</w:t>
            </w:r>
          </w:p>
        </w:tc>
        <w:tc>
          <w:tcPr>
            <w:tcW w:w="500" w:type="dxa"/>
            <w:vAlign w:val="center"/>
          </w:tcPr>
          <w:p w:rsidR="00714B73" w:rsidRPr="00551FB3" w:rsidRDefault="00AB192E">
            <w:pPr>
              <w:jc w:val="left"/>
            </w:pPr>
            <w:r w:rsidRPr="00551FB3">
              <w:rPr>
                <w:rFonts w:ascii="宋体" w:hAnsi="宋体" w:cs="宋体"/>
                <w:sz w:val="22"/>
              </w:rPr>
              <w:t>北京市西城区复兴门内大街1号</w:t>
            </w:r>
          </w:p>
        </w:tc>
      </w:tr>
      <w:tr w:rsidR="00714B73" w:rsidRPr="00551FB3">
        <w:trPr>
          <w:trHeight w:val="400"/>
          <w:jc w:val="center"/>
        </w:trPr>
        <w:tc>
          <w:tcPr>
            <w:tcW w:w="0" w:type="auto"/>
            <w:vMerge/>
          </w:tcPr>
          <w:p w:rsidR="00714B73" w:rsidRPr="00551FB3" w:rsidRDefault="00714B73"/>
        </w:tc>
        <w:tc>
          <w:tcPr>
            <w:tcW w:w="500" w:type="dxa"/>
            <w:vAlign w:val="center"/>
          </w:tcPr>
          <w:p w:rsidR="00714B73" w:rsidRPr="00551FB3" w:rsidRDefault="00AB192E">
            <w:pPr>
              <w:jc w:val="left"/>
            </w:pPr>
            <w:r w:rsidRPr="00551FB3">
              <w:rPr>
                <w:rFonts w:ascii="宋体" w:hAnsi="宋体" w:cs="宋体"/>
                <w:sz w:val="22"/>
              </w:rPr>
              <w:t>客户服务热线</w:t>
            </w:r>
          </w:p>
        </w:tc>
        <w:tc>
          <w:tcPr>
            <w:tcW w:w="500" w:type="dxa"/>
            <w:vAlign w:val="center"/>
          </w:tcPr>
          <w:p w:rsidR="00714B73" w:rsidRPr="00551FB3" w:rsidRDefault="00AB192E">
            <w:pPr>
              <w:jc w:val="left"/>
            </w:pPr>
            <w:r w:rsidRPr="00551FB3">
              <w:rPr>
                <w:rFonts w:ascii="宋体" w:hAnsi="宋体" w:cs="宋体"/>
                <w:sz w:val="22"/>
              </w:rPr>
              <w:t>95566</w:t>
            </w:r>
          </w:p>
        </w:tc>
      </w:tr>
      <w:tr w:rsidR="00714B73" w:rsidRPr="00551FB3">
        <w:trPr>
          <w:trHeight w:val="400"/>
          <w:jc w:val="center"/>
        </w:trPr>
        <w:tc>
          <w:tcPr>
            <w:tcW w:w="500" w:type="dxa"/>
            <w:vMerge w:val="restart"/>
            <w:vAlign w:val="center"/>
          </w:tcPr>
          <w:p w:rsidR="00714B73" w:rsidRPr="00551FB3" w:rsidRDefault="00AB192E">
            <w:pPr>
              <w:jc w:val="left"/>
            </w:pPr>
            <w:r w:rsidRPr="00551FB3">
              <w:rPr>
                <w:rFonts w:ascii="宋体" w:hAnsi="宋体" w:cs="宋体"/>
                <w:b/>
                <w:sz w:val="22"/>
              </w:rPr>
              <w:t>湖州吴兴农村商业银行股份有限公司</w:t>
            </w:r>
          </w:p>
        </w:tc>
        <w:tc>
          <w:tcPr>
            <w:tcW w:w="500" w:type="dxa"/>
            <w:vAlign w:val="center"/>
          </w:tcPr>
          <w:p w:rsidR="00714B73" w:rsidRPr="00551FB3" w:rsidRDefault="00AB192E">
            <w:pPr>
              <w:jc w:val="left"/>
            </w:pPr>
            <w:r w:rsidRPr="00551FB3">
              <w:rPr>
                <w:rFonts w:ascii="宋体" w:hAnsi="宋体" w:cs="宋体"/>
                <w:sz w:val="22"/>
              </w:rPr>
              <w:t>成立时间</w:t>
            </w:r>
          </w:p>
        </w:tc>
        <w:tc>
          <w:tcPr>
            <w:tcW w:w="500" w:type="dxa"/>
            <w:vAlign w:val="center"/>
          </w:tcPr>
          <w:p w:rsidR="00714B73" w:rsidRPr="00551FB3" w:rsidRDefault="00AB192E">
            <w:pPr>
              <w:jc w:val="left"/>
            </w:pPr>
            <w:r w:rsidRPr="00551FB3">
              <w:rPr>
                <w:rFonts w:ascii="宋体" w:hAnsi="宋体" w:cs="宋体"/>
                <w:sz w:val="22"/>
              </w:rPr>
              <w:t>2005年7月16日</w:t>
            </w:r>
          </w:p>
        </w:tc>
      </w:tr>
      <w:tr w:rsidR="00714B73" w:rsidRPr="00551FB3">
        <w:trPr>
          <w:trHeight w:val="400"/>
          <w:jc w:val="center"/>
        </w:trPr>
        <w:tc>
          <w:tcPr>
            <w:tcW w:w="0" w:type="auto"/>
            <w:vMerge/>
          </w:tcPr>
          <w:p w:rsidR="00714B73" w:rsidRPr="00551FB3" w:rsidRDefault="00714B73"/>
        </w:tc>
        <w:tc>
          <w:tcPr>
            <w:tcW w:w="500" w:type="dxa"/>
            <w:vAlign w:val="center"/>
          </w:tcPr>
          <w:p w:rsidR="00714B73" w:rsidRPr="00551FB3" w:rsidRDefault="00AB192E">
            <w:pPr>
              <w:jc w:val="left"/>
            </w:pPr>
            <w:r w:rsidRPr="00551FB3">
              <w:rPr>
                <w:rFonts w:ascii="宋体" w:hAnsi="宋体" w:cs="宋体"/>
                <w:sz w:val="22"/>
              </w:rPr>
              <w:t>住所</w:t>
            </w:r>
          </w:p>
        </w:tc>
        <w:tc>
          <w:tcPr>
            <w:tcW w:w="500" w:type="dxa"/>
            <w:vAlign w:val="center"/>
          </w:tcPr>
          <w:p w:rsidR="00714B73" w:rsidRPr="00551FB3" w:rsidRDefault="00AB192E">
            <w:pPr>
              <w:jc w:val="left"/>
            </w:pPr>
            <w:r w:rsidRPr="00551FB3">
              <w:rPr>
                <w:rFonts w:ascii="宋体" w:hAnsi="宋体" w:cs="宋体"/>
                <w:sz w:val="22"/>
              </w:rPr>
              <w:t>浙江省湖州市东街55号</w:t>
            </w:r>
          </w:p>
        </w:tc>
      </w:tr>
      <w:tr w:rsidR="00714B73" w:rsidRPr="00551FB3">
        <w:trPr>
          <w:trHeight w:val="400"/>
          <w:jc w:val="center"/>
        </w:trPr>
        <w:tc>
          <w:tcPr>
            <w:tcW w:w="0" w:type="auto"/>
            <w:vMerge/>
          </w:tcPr>
          <w:p w:rsidR="00714B73" w:rsidRPr="00551FB3" w:rsidRDefault="00714B73"/>
        </w:tc>
        <w:tc>
          <w:tcPr>
            <w:tcW w:w="500" w:type="dxa"/>
            <w:vAlign w:val="center"/>
          </w:tcPr>
          <w:p w:rsidR="00714B73" w:rsidRPr="00551FB3" w:rsidRDefault="00AB192E">
            <w:pPr>
              <w:jc w:val="left"/>
            </w:pPr>
            <w:r w:rsidRPr="00551FB3">
              <w:rPr>
                <w:rFonts w:ascii="宋体" w:hAnsi="宋体" w:cs="宋体"/>
                <w:sz w:val="22"/>
              </w:rPr>
              <w:t>客户服务热线</w:t>
            </w:r>
          </w:p>
        </w:tc>
        <w:tc>
          <w:tcPr>
            <w:tcW w:w="500" w:type="dxa"/>
            <w:vAlign w:val="center"/>
          </w:tcPr>
          <w:p w:rsidR="00714B73" w:rsidRPr="00551FB3" w:rsidRDefault="00AB192E">
            <w:pPr>
              <w:jc w:val="left"/>
            </w:pPr>
            <w:r w:rsidRPr="00551FB3">
              <w:rPr>
                <w:rFonts w:ascii="宋体" w:hAnsi="宋体" w:cs="宋体"/>
                <w:sz w:val="22"/>
              </w:rPr>
              <w:t xml:space="preserve"> 96596</w:t>
            </w:r>
          </w:p>
        </w:tc>
      </w:tr>
    </w:tbl>
    <w:p w:rsidR="00714B73" w:rsidRPr="00551FB3" w:rsidRDefault="00AB192E">
      <w:pPr>
        <w:widowControl/>
        <w:spacing w:line="360" w:lineRule="auto"/>
        <w:ind w:firstLineChars="200" w:firstLine="440"/>
        <w:rPr>
          <w:rFonts w:ascii="Arial" w:eastAsiaTheme="minorEastAsia" w:hAnsi="Arial" w:cs="Arial"/>
        </w:rPr>
      </w:pPr>
      <w:r w:rsidRPr="00551FB3">
        <w:rPr>
          <w:rFonts w:ascii="Arial" w:eastAsiaTheme="minorEastAsia" w:hAnsi="Arial" w:cs="Arial"/>
          <w:sz w:val="22"/>
          <w:szCs w:val="22"/>
        </w:rPr>
        <w:t>如有新增销售服务机构，新增销售服务机构的基本信息以管理人公告为准。</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交易规则</w:t>
      </w:r>
    </w:p>
    <w:p w:rsidR="00714B73" w:rsidRPr="00551FB3" w:rsidRDefault="00AB192E">
      <w:pPr>
        <w:numPr>
          <w:ilvl w:val="1"/>
          <w:numId w:val="7"/>
        </w:numPr>
        <w:autoSpaceDE w:val="0"/>
        <w:autoSpaceDN w:val="0"/>
        <w:adjustRightInd w:val="0"/>
        <w:spacing w:line="360" w:lineRule="auto"/>
        <w:ind w:left="0" w:firstLineChars="200" w:firstLine="442"/>
        <w:rPr>
          <w:rFonts w:ascii="Arial" w:eastAsiaTheme="minorEastAsia" w:hAnsi="Arial" w:cs="Arial"/>
          <w:b/>
          <w:snapToGrid w:val="0"/>
          <w:color w:val="000000"/>
          <w:sz w:val="22"/>
          <w:szCs w:val="22"/>
        </w:rPr>
      </w:pPr>
      <w:r w:rsidRPr="00551FB3">
        <w:rPr>
          <w:rFonts w:ascii="Arial" w:eastAsiaTheme="minorEastAsia" w:hAnsi="Arial" w:cs="Arial"/>
          <w:b/>
          <w:snapToGrid w:val="0"/>
          <w:color w:val="000000"/>
          <w:sz w:val="22"/>
          <w:szCs w:val="22"/>
        </w:rPr>
        <w:t>理财产品认购</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认购份额：本理财产品份额以</w:t>
      </w:r>
      <w:r w:rsidRPr="00551FB3">
        <w:rPr>
          <w:rFonts w:ascii="Arial" w:eastAsiaTheme="minorEastAsia" w:hAnsi="Arial" w:cs="Arial"/>
          <w:snapToGrid w:val="0"/>
          <w:color w:val="000000"/>
          <w:sz w:val="22"/>
          <w:szCs w:val="22"/>
        </w:rPr>
        <w:t>“</w:t>
      </w:r>
      <w:r w:rsidRPr="00551FB3">
        <w:rPr>
          <w:rFonts w:ascii="Arial" w:eastAsiaTheme="minorEastAsia" w:hAnsi="Arial" w:cs="Arial"/>
          <w:snapToGrid w:val="0"/>
          <w:color w:val="000000"/>
          <w:sz w:val="22"/>
          <w:szCs w:val="22"/>
        </w:rPr>
        <w:t>份</w:t>
      </w:r>
      <w:r w:rsidRPr="00551FB3">
        <w:rPr>
          <w:rFonts w:ascii="Arial" w:eastAsiaTheme="minorEastAsia" w:hAnsi="Arial" w:cs="Arial"/>
          <w:snapToGrid w:val="0"/>
          <w:color w:val="000000"/>
          <w:sz w:val="22"/>
          <w:szCs w:val="22"/>
        </w:rPr>
        <w:t>”</w:t>
      </w:r>
      <w:r w:rsidRPr="00551FB3">
        <w:rPr>
          <w:rFonts w:ascii="Arial" w:eastAsiaTheme="minorEastAsia" w:hAnsi="Arial" w:cs="Arial"/>
          <w:snapToGrid w:val="0"/>
          <w:color w:val="000000"/>
          <w:sz w:val="22"/>
          <w:szCs w:val="22"/>
        </w:rPr>
        <w:t>为单位，</w:t>
      </w:r>
      <w:r w:rsidRPr="00551FB3">
        <w:rPr>
          <w:rFonts w:ascii="Arial" w:hAnsi="Arial" w:cs="Arial" w:hint="eastAsia"/>
          <w:color w:val="000000"/>
          <w:sz w:val="22"/>
          <w:szCs w:val="22"/>
          <w:lang w:bidi="ar"/>
        </w:rPr>
        <w:t>认购期每份理财产品份额面值为人民币</w:t>
      </w:r>
      <w:r w:rsidRPr="00551FB3">
        <w:rPr>
          <w:rFonts w:ascii="Arial" w:hAnsi="Arial" w:cs="Arial"/>
          <w:color w:val="000000"/>
          <w:sz w:val="22"/>
          <w:szCs w:val="22"/>
          <w:lang w:bidi="ar"/>
        </w:rPr>
        <w:t>1</w:t>
      </w:r>
      <w:r w:rsidRPr="00551FB3">
        <w:rPr>
          <w:rFonts w:ascii="Arial" w:hAnsi="Arial" w:cs="Arial" w:hint="eastAsia"/>
          <w:color w:val="000000"/>
          <w:sz w:val="22"/>
          <w:szCs w:val="22"/>
          <w:lang w:bidi="ar"/>
        </w:rPr>
        <w:t>元</w:t>
      </w:r>
      <w:r w:rsidRPr="00551FB3">
        <w:rPr>
          <w:rFonts w:ascii="Arial" w:eastAsiaTheme="minorEastAsia" w:hAnsi="Arial" w:cs="Arial"/>
          <w:snapToGrid w:val="0"/>
          <w:color w:val="000000"/>
          <w:sz w:val="22"/>
          <w:szCs w:val="22"/>
        </w:rPr>
        <w:t>。</w:t>
      </w:r>
      <w:r w:rsidRPr="00551FB3">
        <w:rPr>
          <w:rFonts w:ascii="Arial" w:eastAsiaTheme="minorEastAsia" w:hAnsi="Arial" w:cs="Arial"/>
          <w:snapToGrid w:val="0"/>
          <w:color w:val="000000"/>
          <w:sz w:val="22"/>
          <w:szCs w:val="22"/>
        </w:rPr>
        <w:t xml:space="preserve"> </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认购期：</w:t>
      </w:r>
      <w:r w:rsidRPr="00551FB3">
        <w:rPr>
          <w:rFonts w:ascii="Arial" w:eastAsiaTheme="minorEastAsia" w:hAnsi="Arial" w:cs="Arial"/>
          <w:snapToGrid w:val="0"/>
          <w:color w:val="000000"/>
          <w:sz w:val="22"/>
          <w:szCs w:val="22"/>
        </w:rPr>
        <w:t>2025</w:t>
      </w:r>
      <w:r w:rsidRPr="00551FB3">
        <w:rPr>
          <w:rFonts w:ascii="Arial" w:eastAsiaTheme="minorEastAsia" w:hAnsi="Arial" w:cs="Arial"/>
          <w:snapToGrid w:val="0"/>
          <w:color w:val="000000"/>
          <w:sz w:val="22"/>
          <w:szCs w:val="22"/>
        </w:rPr>
        <w:t>年</w:t>
      </w:r>
      <w:r w:rsidRPr="00551FB3">
        <w:rPr>
          <w:rFonts w:ascii="Arial" w:eastAsiaTheme="minorEastAsia" w:hAnsi="Arial" w:cs="Arial"/>
          <w:snapToGrid w:val="0"/>
          <w:color w:val="000000"/>
          <w:sz w:val="22"/>
          <w:szCs w:val="22"/>
        </w:rPr>
        <w:t>1</w:t>
      </w:r>
      <w:r w:rsidRPr="00551FB3">
        <w:rPr>
          <w:rFonts w:ascii="Arial" w:eastAsiaTheme="minorEastAsia" w:hAnsi="Arial" w:cs="Arial"/>
          <w:snapToGrid w:val="0"/>
          <w:color w:val="000000"/>
          <w:sz w:val="22"/>
          <w:szCs w:val="22"/>
        </w:rPr>
        <w:t>月</w:t>
      </w:r>
      <w:r w:rsidRPr="00551FB3">
        <w:rPr>
          <w:rFonts w:ascii="Arial" w:eastAsiaTheme="minorEastAsia" w:hAnsi="Arial" w:cs="Arial"/>
          <w:snapToGrid w:val="0"/>
          <w:color w:val="000000"/>
          <w:sz w:val="22"/>
          <w:szCs w:val="22"/>
        </w:rPr>
        <w:t>16</w:t>
      </w:r>
      <w:r w:rsidRPr="00551FB3">
        <w:rPr>
          <w:rFonts w:ascii="Arial" w:eastAsiaTheme="minorEastAsia" w:hAnsi="Arial" w:cs="Arial"/>
          <w:snapToGrid w:val="0"/>
          <w:color w:val="000000"/>
          <w:sz w:val="22"/>
          <w:szCs w:val="22"/>
        </w:rPr>
        <w:t>日</w:t>
      </w:r>
      <w:r w:rsidRPr="00551FB3">
        <w:rPr>
          <w:rFonts w:ascii="Arial" w:eastAsiaTheme="minorEastAsia" w:hAnsi="Arial" w:cs="Arial"/>
          <w:snapToGrid w:val="0"/>
          <w:color w:val="000000"/>
          <w:sz w:val="22"/>
          <w:szCs w:val="22"/>
        </w:rPr>
        <w:t>09:30 - 2025</w:t>
      </w:r>
      <w:r w:rsidRPr="00551FB3">
        <w:rPr>
          <w:rFonts w:ascii="Arial" w:eastAsiaTheme="minorEastAsia" w:hAnsi="Arial" w:cs="Arial"/>
          <w:snapToGrid w:val="0"/>
          <w:color w:val="000000"/>
          <w:sz w:val="22"/>
          <w:szCs w:val="22"/>
        </w:rPr>
        <w:t>年</w:t>
      </w:r>
      <w:r w:rsidRPr="00551FB3">
        <w:rPr>
          <w:rFonts w:ascii="Arial" w:eastAsiaTheme="minorEastAsia" w:hAnsi="Arial" w:cs="Arial"/>
          <w:snapToGrid w:val="0"/>
          <w:color w:val="000000"/>
          <w:sz w:val="22"/>
          <w:szCs w:val="22"/>
        </w:rPr>
        <w:t>1</w:t>
      </w:r>
      <w:r w:rsidRPr="00551FB3">
        <w:rPr>
          <w:rFonts w:ascii="Arial" w:eastAsiaTheme="minorEastAsia" w:hAnsi="Arial" w:cs="Arial"/>
          <w:snapToGrid w:val="0"/>
          <w:color w:val="000000"/>
          <w:sz w:val="22"/>
          <w:szCs w:val="22"/>
        </w:rPr>
        <w:t>月</w:t>
      </w:r>
      <w:r w:rsidRPr="00551FB3">
        <w:rPr>
          <w:rFonts w:ascii="Arial" w:eastAsiaTheme="minorEastAsia" w:hAnsi="Arial" w:cs="Arial"/>
          <w:snapToGrid w:val="0"/>
          <w:color w:val="000000"/>
          <w:sz w:val="22"/>
          <w:szCs w:val="22"/>
        </w:rPr>
        <w:t>23</w:t>
      </w:r>
      <w:r w:rsidRPr="00551FB3">
        <w:rPr>
          <w:rFonts w:ascii="Arial" w:eastAsiaTheme="minorEastAsia" w:hAnsi="Arial" w:cs="Arial"/>
          <w:snapToGrid w:val="0"/>
          <w:color w:val="000000"/>
          <w:sz w:val="22"/>
          <w:szCs w:val="22"/>
        </w:rPr>
        <w:t>日</w:t>
      </w:r>
      <w:r w:rsidRPr="00551FB3">
        <w:rPr>
          <w:rFonts w:ascii="Arial" w:eastAsiaTheme="minorEastAsia" w:hAnsi="Arial" w:cs="Arial"/>
          <w:snapToGrid w:val="0"/>
          <w:color w:val="000000"/>
          <w:sz w:val="22"/>
          <w:szCs w:val="22"/>
        </w:rPr>
        <w:fldChar w:fldCharType="begin"/>
      </w:r>
      <w:r w:rsidRPr="00551FB3">
        <w:rPr>
          <w:rFonts w:ascii="Arial" w:eastAsiaTheme="minorEastAsia" w:hAnsi="Arial" w:cs="Arial"/>
          <w:snapToGrid w:val="0"/>
          <w:color w:val="000000"/>
          <w:sz w:val="22"/>
          <w:szCs w:val="22"/>
        </w:rPr>
        <w:instrText xml:space="preserve"> MERGEFIELD </w:instrText>
      </w:r>
      <w:r w:rsidRPr="00551FB3">
        <w:rPr>
          <w:rFonts w:ascii="Arial" w:eastAsiaTheme="minorEastAsia" w:hAnsi="Arial" w:cs="Arial"/>
          <w:snapToGrid w:val="0"/>
          <w:color w:val="000000"/>
          <w:sz w:val="22"/>
          <w:szCs w:val="22"/>
        </w:rPr>
        <w:instrText>结束时间</w:instrText>
      </w:r>
      <w:r w:rsidRPr="00551FB3">
        <w:rPr>
          <w:rFonts w:ascii="Arial" w:eastAsiaTheme="minorEastAsia" w:hAnsi="Arial" w:cs="Arial"/>
          <w:snapToGrid w:val="0"/>
          <w:color w:val="000000"/>
          <w:sz w:val="22"/>
          <w:szCs w:val="22"/>
        </w:rPr>
        <w:instrText xml:space="preserve"> </w:instrText>
      </w:r>
      <w:r w:rsidRPr="00551FB3">
        <w:rPr>
          <w:rFonts w:ascii="Arial" w:eastAsiaTheme="minorEastAsia" w:hAnsi="Arial" w:cs="Arial"/>
          <w:snapToGrid w:val="0"/>
          <w:color w:val="000000"/>
          <w:sz w:val="22"/>
          <w:szCs w:val="22"/>
        </w:rPr>
        <w:fldChar w:fldCharType="separate"/>
      </w:r>
      <w:r w:rsidRPr="00551FB3">
        <w:rPr>
          <w:rFonts w:ascii="Arial" w:eastAsiaTheme="minorEastAsia" w:hAnsi="Arial" w:cs="Arial"/>
          <w:snapToGrid w:val="0"/>
          <w:color w:val="000000"/>
          <w:sz w:val="22"/>
          <w:szCs w:val="22"/>
        </w:rPr>
        <w:t>17:00</w:t>
      </w:r>
      <w:r w:rsidRPr="00551FB3">
        <w:rPr>
          <w:rFonts w:ascii="Arial" w:eastAsiaTheme="minorEastAsia" w:hAnsi="Arial" w:cs="Arial"/>
          <w:snapToGrid w:val="0"/>
          <w:color w:val="000000"/>
          <w:sz w:val="22"/>
          <w:szCs w:val="22"/>
        </w:rPr>
        <w:t>（不含）</w:t>
      </w:r>
      <w:r w:rsidRPr="00551FB3">
        <w:rPr>
          <w:rFonts w:ascii="Arial" w:eastAsiaTheme="minorEastAsia" w:hAnsi="Arial" w:cs="Arial"/>
          <w:snapToGrid w:val="0"/>
          <w:color w:val="000000"/>
          <w:sz w:val="22"/>
          <w:szCs w:val="22"/>
        </w:rPr>
        <w:fldChar w:fldCharType="end"/>
      </w:r>
      <w:r w:rsidRPr="00551FB3">
        <w:rPr>
          <w:rFonts w:ascii="Arial" w:eastAsiaTheme="minorEastAsia" w:hAnsi="Arial" w:cs="Arial"/>
          <w:snapToGrid w:val="0"/>
          <w:color w:val="000000"/>
          <w:sz w:val="22"/>
          <w:szCs w:val="22"/>
        </w:rPr>
        <w:t>，管理人保留延长或提前终止产品认购期的权利。如有变动，产品实际认购期以管理人公告为准。投资者可通过销售服务机构手机银行</w:t>
      </w:r>
      <w:r w:rsidRPr="00551FB3">
        <w:rPr>
          <w:rFonts w:ascii="Arial" w:eastAsiaTheme="minorEastAsia" w:hAnsi="Arial" w:cs="Arial"/>
          <w:snapToGrid w:val="0"/>
          <w:color w:val="000000"/>
          <w:sz w:val="22"/>
          <w:szCs w:val="22"/>
        </w:rPr>
        <w:t>APP</w:t>
      </w:r>
      <w:r w:rsidRPr="00551FB3">
        <w:rPr>
          <w:rFonts w:ascii="Arial" w:eastAsiaTheme="minorEastAsia" w:hAnsi="Arial" w:cs="Arial"/>
          <w:snapToGrid w:val="0"/>
          <w:color w:val="000000"/>
          <w:sz w:val="22"/>
          <w:szCs w:val="22"/>
        </w:rPr>
        <w:t>或者管理人认可的其他方式参与认购。</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认购撤单：认购期内允许撤单。</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认购</w:t>
      </w:r>
      <w:r w:rsidRPr="00551FB3">
        <w:rPr>
          <w:rFonts w:ascii="Arial" w:eastAsiaTheme="minorEastAsia" w:hAnsi="Arial" w:cs="Arial" w:hint="eastAsia"/>
          <w:snapToGrid w:val="0"/>
          <w:color w:val="000000"/>
          <w:sz w:val="22"/>
          <w:szCs w:val="22"/>
        </w:rPr>
        <w:t>起点</w:t>
      </w:r>
      <w:r w:rsidRPr="00551FB3">
        <w:rPr>
          <w:rFonts w:ascii="Arial" w:eastAsiaTheme="minorEastAsia" w:hAnsi="Arial" w:cs="Arial"/>
          <w:snapToGrid w:val="0"/>
          <w:color w:val="000000"/>
          <w:sz w:val="22"/>
          <w:szCs w:val="22"/>
        </w:rPr>
        <w:t>：在认购期内，</w:t>
      </w:r>
      <w:r w:rsidRPr="00551FB3">
        <w:rPr>
          <w:rFonts w:ascii="Arial" w:eastAsiaTheme="minorEastAsia" w:hAnsi="Arial" w:cs="Arial"/>
          <w:snapToGrid w:val="0"/>
          <w:color w:val="000000"/>
          <w:sz w:val="22"/>
          <w:szCs w:val="22"/>
        </w:rPr>
        <w:t xml:space="preserve"> </w:t>
      </w: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份额认购起点为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元，超过认购起点部分应为</w:t>
      </w:r>
      <w:r w:rsidRPr="00551FB3">
        <w:rPr>
          <w:rFonts w:ascii="Arial" w:eastAsiaTheme="minorEastAsia" w:hAnsi="Arial" w:cs="Arial"/>
          <w:color w:val="000000"/>
          <w:sz w:val="22"/>
          <w:szCs w:val="22"/>
        </w:rPr>
        <w:t>0.01</w:t>
      </w:r>
      <w:r w:rsidRPr="00551FB3">
        <w:rPr>
          <w:rFonts w:ascii="Arial" w:eastAsiaTheme="minorEastAsia" w:hAnsi="Arial" w:cs="Arial"/>
          <w:color w:val="000000"/>
          <w:sz w:val="22"/>
          <w:szCs w:val="22"/>
        </w:rPr>
        <w:t>元的整数</w:t>
      </w:r>
      <w:proofErr w:type="gramStart"/>
      <w:r w:rsidRPr="00551FB3">
        <w:rPr>
          <w:rFonts w:ascii="Arial" w:eastAsiaTheme="minorEastAsia" w:hAnsi="Arial" w:cs="Arial"/>
          <w:color w:val="000000"/>
          <w:sz w:val="22"/>
          <w:szCs w:val="22"/>
        </w:rPr>
        <w:t>倍</w:t>
      </w:r>
      <w:proofErr w:type="gramEnd"/>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份额认购起点为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元，超过认购起点部分应为</w:t>
      </w:r>
      <w:r w:rsidRPr="00551FB3">
        <w:rPr>
          <w:rFonts w:ascii="Arial" w:eastAsiaTheme="minorEastAsia" w:hAnsi="Arial" w:cs="Arial"/>
          <w:color w:val="000000"/>
          <w:sz w:val="22"/>
          <w:szCs w:val="22"/>
        </w:rPr>
        <w:t>0.01</w:t>
      </w:r>
      <w:r w:rsidRPr="00551FB3">
        <w:rPr>
          <w:rFonts w:ascii="Arial" w:eastAsiaTheme="minorEastAsia" w:hAnsi="Arial" w:cs="Arial"/>
          <w:color w:val="000000"/>
          <w:sz w:val="22"/>
          <w:szCs w:val="22"/>
        </w:rPr>
        <w:t>元的整数</w:t>
      </w:r>
      <w:proofErr w:type="gramStart"/>
      <w:r w:rsidRPr="00551FB3">
        <w:rPr>
          <w:rFonts w:ascii="Arial" w:eastAsiaTheme="minorEastAsia" w:hAnsi="Arial" w:cs="Arial"/>
          <w:color w:val="000000"/>
          <w:sz w:val="22"/>
          <w:szCs w:val="22"/>
        </w:rPr>
        <w:t>倍</w:t>
      </w:r>
      <w:proofErr w:type="gramEnd"/>
      <w:r w:rsidRPr="00551FB3">
        <w:rPr>
          <w:rFonts w:ascii="Arial" w:eastAsiaTheme="minorEastAsia" w:hAnsi="Arial" w:cs="Arial"/>
          <w:color w:val="000000"/>
          <w:sz w:val="22"/>
          <w:szCs w:val="22"/>
        </w:rPr>
        <w:t>。</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单笔认购上限：</w:t>
      </w:r>
      <w:r w:rsidRPr="00551FB3">
        <w:rPr>
          <w:rFonts w:ascii="Arial" w:eastAsiaTheme="minorEastAsia" w:hAnsi="Arial" w:cs="Arial"/>
          <w:sz w:val="22"/>
          <w:szCs w:val="22"/>
        </w:rPr>
        <w:t>本理财产品</w:t>
      </w: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份额单笔认购上限为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份额单笔认购上限为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r w:rsidRPr="00551FB3">
        <w:rPr>
          <w:rFonts w:ascii="Arial" w:eastAsiaTheme="minorEastAsia" w:hAnsi="Arial" w:cs="Arial"/>
          <w:sz w:val="22"/>
          <w:szCs w:val="22"/>
        </w:rPr>
        <w:t>如发生超额申请，经管理人评估同意后可予以受理。</w:t>
      </w:r>
      <w:r w:rsidRPr="00551FB3">
        <w:rPr>
          <w:rFonts w:ascii="Arial" w:eastAsiaTheme="minorEastAsia" w:hAnsi="Arial" w:cs="Arial"/>
          <w:snapToGrid w:val="0"/>
          <w:color w:val="000000"/>
          <w:sz w:val="22"/>
          <w:szCs w:val="22"/>
        </w:rPr>
        <w:t>管理人有权以公告形式调整单笔认购上限。在认购期内，投资者可多次认购。</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单一投资者持有上限：本理财产品</w:t>
      </w:r>
      <w:r w:rsidRPr="00551FB3">
        <w:rPr>
          <w:rFonts w:ascii="Arial" w:eastAsiaTheme="minorEastAsia" w:hAnsi="Arial" w:cs="Arial"/>
          <w:color w:val="000000"/>
          <w:sz w:val="22"/>
          <w:szCs w:val="22"/>
        </w:rPr>
        <w:t>A</w:t>
      </w:r>
      <w:r w:rsidRPr="00551FB3">
        <w:rPr>
          <w:rFonts w:ascii="Arial" w:eastAsiaTheme="minorEastAsia" w:hAnsi="Arial" w:cs="Arial"/>
          <w:color w:val="000000"/>
          <w:sz w:val="22"/>
          <w:szCs w:val="22"/>
        </w:rPr>
        <w:t>份额的单一投资者持有上限为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r w:rsidRPr="00551FB3">
        <w:rPr>
          <w:rFonts w:ascii="Arial" w:eastAsiaTheme="minorEastAsia" w:hAnsi="Arial" w:cs="Arial"/>
          <w:color w:val="000000"/>
          <w:sz w:val="22"/>
          <w:szCs w:val="22"/>
        </w:rPr>
        <w:t>B</w:t>
      </w:r>
      <w:r w:rsidRPr="00551FB3">
        <w:rPr>
          <w:rFonts w:ascii="Arial" w:eastAsiaTheme="minorEastAsia" w:hAnsi="Arial" w:cs="Arial"/>
          <w:color w:val="000000"/>
          <w:sz w:val="22"/>
          <w:szCs w:val="22"/>
        </w:rPr>
        <w:t>份额的单一投资者持有上限为</w:t>
      </w:r>
      <w:r w:rsidRPr="00551FB3">
        <w:rPr>
          <w:rFonts w:ascii="Arial" w:eastAsiaTheme="minorEastAsia" w:hAnsi="Arial" w:cs="Arial"/>
          <w:color w:val="000000"/>
          <w:sz w:val="22"/>
          <w:szCs w:val="22"/>
        </w:rPr>
        <w:t>1</w:t>
      </w:r>
      <w:r w:rsidRPr="00551FB3">
        <w:rPr>
          <w:rFonts w:ascii="Arial" w:eastAsiaTheme="minorEastAsia" w:hAnsi="Arial" w:cs="Arial"/>
          <w:color w:val="000000"/>
          <w:sz w:val="22"/>
          <w:szCs w:val="22"/>
        </w:rPr>
        <w:t>亿元</w:t>
      </w:r>
      <w:r w:rsidRPr="00551FB3">
        <w:rPr>
          <w:rFonts w:ascii="Arial" w:eastAsiaTheme="minorEastAsia" w:hAnsi="Arial" w:cs="Arial"/>
          <w:snapToGrid w:val="0"/>
          <w:color w:val="000000"/>
          <w:sz w:val="22"/>
          <w:szCs w:val="22"/>
        </w:rPr>
        <w:t>，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w:t>
      </w:r>
      <w:r w:rsidRPr="00551FB3">
        <w:rPr>
          <w:rFonts w:ascii="Arial" w:eastAsiaTheme="minorEastAsia" w:hAnsi="Arial" w:cs="Arial"/>
          <w:snapToGrid w:val="0"/>
          <w:color w:val="000000"/>
          <w:sz w:val="22"/>
          <w:szCs w:val="22"/>
        </w:rPr>
        <w:t>50%</w:t>
      </w:r>
      <w:r w:rsidRPr="00551FB3">
        <w:rPr>
          <w:rFonts w:ascii="Arial" w:eastAsiaTheme="minorEastAsia" w:hAnsi="Arial" w:cs="Arial"/>
          <w:snapToGrid w:val="0"/>
          <w:color w:val="000000"/>
          <w:sz w:val="22"/>
          <w:szCs w:val="22"/>
        </w:rPr>
        <w:t>的申请（在产品运作过程中因份额赎回、收益结转等情形导致持有份额被动超过此规则的情形除外）。</w:t>
      </w:r>
      <w:r w:rsidRPr="00551FB3">
        <w:rPr>
          <w:rFonts w:ascii="Arial" w:eastAsiaTheme="minorEastAsia" w:hAnsi="Arial" w:cs="Arial"/>
          <w:snapToGrid w:val="0"/>
          <w:color w:val="000000"/>
          <w:sz w:val="22"/>
          <w:szCs w:val="22"/>
        </w:rPr>
        <w:t xml:space="preserve"> </w:t>
      </w:r>
    </w:p>
    <w:p w:rsidR="00714B73" w:rsidRPr="00551FB3" w:rsidRDefault="00AB192E">
      <w:pPr>
        <w:numPr>
          <w:ilvl w:val="0"/>
          <w:numId w:val="8"/>
        </w:numPr>
        <w:tabs>
          <w:tab w:val="left" w:pos="851"/>
        </w:tabs>
        <w:autoSpaceDE w:val="0"/>
        <w:autoSpaceDN w:val="0"/>
        <w:adjustRightInd w:val="0"/>
        <w:spacing w:line="360" w:lineRule="auto"/>
        <w:ind w:left="0"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rsidR="00714B73" w:rsidRPr="00551FB3" w:rsidRDefault="00AB192E">
      <w:pPr>
        <w:numPr>
          <w:ilvl w:val="1"/>
          <w:numId w:val="7"/>
        </w:numPr>
        <w:autoSpaceDE w:val="0"/>
        <w:autoSpaceDN w:val="0"/>
        <w:adjustRightInd w:val="0"/>
        <w:spacing w:line="360" w:lineRule="auto"/>
        <w:ind w:left="0" w:firstLineChars="200" w:firstLine="442"/>
        <w:rPr>
          <w:rFonts w:ascii="Arial" w:eastAsiaTheme="minorEastAsia" w:hAnsi="Arial" w:cs="Arial"/>
          <w:b/>
          <w:snapToGrid w:val="0"/>
          <w:color w:val="000000" w:themeColor="text1"/>
          <w:sz w:val="22"/>
          <w:szCs w:val="22"/>
        </w:rPr>
      </w:pPr>
      <w:r w:rsidRPr="00551FB3">
        <w:rPr>
          <w:rFonts w:ascii="Arial" w:eastAsiaTheme="minorEastAsia" w:hAnsi="Arial" w:cs="Arial"/>
          <w:b/>
          <w:snapToGrid w:val="0"/>
          <w:color w:val="000000" w:themeColor="text1"/>
          <w:sz w:val="22"/>
          <w:szCs w:val="22"/>
        </w:rPr>
        <w:t>理财产品份额净值的计算</w:t>
      </w:r>
    </w:p>
    <w:p w:rsidR="00714B73" w:rsidRPr="00551FB3" w:rsidRDefault="00AB192E">
      <w:pPr>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rPr>
        <w:t>本理财产品某一类份额的份额净值</w:t>
      </w:r>
      <w:r w:rsidRPr="00551FB3">
        <w:rPr>
          <w:rFonts w:ascii="Arial" w:eastAsiaTheme="minorEastAsia" w:hAnsi="Arial" w:cs="Arial"/>
          <w:color w:val="000000"/>
          <w:sz w:val="22"/>
        </w:rPr>
        <w:t>=</w:t>
      </w:r>
      <w:r w:rsidRPr="00551FB3">
        <w:rPr>
          <w:rFonts w:ascii="Arial" w:eastAsiaTheme="minorEastAsia" w:hAnsi="Arial" w:cs="Arial"/>
          <w:color w:val="000000"/>
          <w:sz w:val="22"/>
        </w:rPr>
        <w:t>本理财产品该类份额总资产净值</w:t>
      </w:r>
      <w:r w:rsidRPr="00551FB3">
        <w:rPr>
          <w:rFonts w:ascii="Arial" w:eastAsiaTheme="minorEastAsia" w:hAnsi="Arial" w:cs="Arial"/>
          <w:color w:val="000000"/>
          <w:sz w:val="22"/>
        </w:rPr>
        <w:t>÷</w:t>
      </w:r>
      <w:r w:rsidRPr="00551FB3">
        <w:rPr>
          <w:rFonts w:ascii="Arial" w:eastAsiaTheme="minorEastAsia" w:hAnsi="Arial" w:cs="Arial"/>
          <w:color w:val="000000"/>
          <w:sz w:val="22"/>
        </w:rPr>
        <w:t>本理财产品该类份额数</w:t>
      </w:r>
      <w:r w:rsidRPr="00551FB3">
        <w:rPr>
          <w:rFonts w:ascii="Arial" w:eastAsiaTheme="minorEastAsia" w:hAnsi="Arial" w:cs="Arial"/>
          <w:color w:val="000000"/>
          <w:sz w:val="22"/>
          <w:szCs w:val="22"/>
        </w:rPr>
        <w:t xml:space="preserve"> </w:t>
      </w:r>
    </w:p>
    <w:p w:rsidR="00714B73" w:rsidRPr="00551FB3" w:rsidRDefault="00AB192E">
      <w:pPr>
        <w:spacing w:line="360" w:lineRule="auto"/>
        <w:ind w:firstLineChars="200" w:firstLine="440"/>
        <w:rPr>
          <w:rFonts w:ascii="Arial" w:eastAsiaTheme="minorEastAsia" w:hAnsi="Arial" w:cs="Arial"/>
          <w:color w:val="000000" w:themeColor="text1"/>
          <w:sz w:val="22"/>
          <w:szCs w:val="22"/>
        </w:rPr>
      </w:pPr>
      <w:r w:rsidRPr="00551FB3">
        <w:rPr>
          <w:rFonts w:ascii="Arial" w:eastAsiaTheme="minorEastAsia" w:hAnsi="Arial" w:cs="Arial"/>
          <w:color w:val="000000" w:themeColor="text1"/>
          <w:sz w:val="22"/>
          <w:szCs w:val="22"/>
        </w:rPr>
        <w:t>本理财产品份额净值的计算，按</w:t>
      </w:r>
      <w:r w:rsidRPr="00551FB3">
        <w:rPr>
          <w:rFonts w:ascii="Arial" w:eastAsiaTheme="minorEastAsia" w:hAnsi="Arial" w:cs="Arial"/>
          <w:snapToGrid w:val="0"/>
          <w:color w:val="000000" w:themeColor="text1"/>
          <w:sz w:val="22"/>
          <w:szCs w:val="22"/>
        </w:rPr>
        <w:t>四舍五入法</w:t>
      </w:r>
      <w:r w:rsidRPr="00551FB3">
        <w:rPr>
          <w:rFonts w:ascii="Arial" w:eastAsiaTheme="minorEastAsia" w:hAnsi="Arial" w:cs="Arial"/>
          <w:color w:val="000000" w:themeColor="text1"/>
          <w:sz w:val="22"/>
          <w:szCs w:val="22"/>
        </w:rPr>
        <w:t>保留到小数点后</w:t>
      </w:r>
      <w:r w:rsidRPr="00551FB3">
        <w:rPr>
          <w:rFonts w:ascii="Arial" w:eastAsiaTheme="minorEastAsia" w:hAnsi="Arial" w:cs="Arial"/>
          <w:color w:val="000000" w:themeColor="text1"/>
          <w:sz w:val="22"/>
          <w:szCs w:val="22"/>
        </w:rPr>
        <w:t>4</w:t>
      </w:r>
      <w:r w:rsidRPr="00551FB3">
        <w:rPr>
          <w:rFonts w:ascii="Arial" w:eastAsiaTheme="minorEastAsia" w:hAnsi="Arial" w:cs="Arial"/>
          <w:color w:val="000000" w:themeColor="text1"/>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rsidR="00714B73" w:rsidRPr="00551FB3" w:rsidRDefault="00AB192E">
      <w:pPr>
        <w:numPr>
          <w:ilvl w:val="1"/>
          <w:numId w:val="7"/>
        </w:numPr>
        <w:autoSpaceDE w:val="0"/>
        <w:autoSpaceDN w:val="0"/>
        <w:adjustRightInd w:val="0"/>
        <w:spacing w:line="360" w:lineRule="auto"/>
        <w:ind w:left="0" w:firstLineChars="200" w:firstLine="442"/>
        <w:rPr>
          <w:rFonts w:ascii="Arial" w:eastAsiaTheme="minorEastAsia" w:hAnsi="Arial" w:cs="Arial"/>
          <w:b/>
          <w:snapToGrid w:val="0"/>
          <w:color w:val="000000"/>
          <w:sz w:val="22"/>
          <w:szCs w:val="22"/>
        </w:rPr>
      </w:pPr>
      <w:r w:rsidRPr="00551FB3">
        <w:rPr>
          <w:rFonts w:ascii="Arial" w:eastAsiaTheme="minorEastAsia" w:hAnsi="Arial" w:cs="Arial"/>
          <w:b/>
          <w:snapToGrid w:val="0"/>
          <w:color w:val="000000"/>
          <w:sz w:val="22"/>
          <w:szCs w:val="22"/>
        </w:rPr>
        <w:t>拒绝或暂停接受认购申请的情形及处理方式</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发生下列情况时，管理人有权拒绝或暂停接受、办理投资者的认购申请：</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color w:val="000000" w:themeColor="text1"/>
          <w:spacing w:val="4"/>
          <w:sz w:val="22"/>
          <w:szCs w:val="22"/>
        </w:rPr>
        <w:t>1</w:t>
      </w:r>
      <w:r w:rsidRPr="00551FB3">
        <w:rPr>
          <w:rFonts w:ascii="Arial" w:eastAsiaTheme="minorEastAsia" w:hAnsi="Arial" w:cs="Arial"/>
          <w:color w:val="000000" w:themeColor="text1"/>
          <w:spacing w:val="4"/>
          <w:sz w:val="22"/>
          <w:szCs w:val="22"/>
        </w:rPr>
        <w:t>）因战争、自然灾害等不可抗力导致本理财产品无法正常运作。</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color w:val="000000" w:themeColor="text1"/>
          <w:spacing w:val="4"/>
          <w:sz w:val="22"/>
          <w:szCs w:val="22"/>
        </w:rPr>
        <w:t>2</w:t>
      </w:r>
      <w:r w:rsidRPr="00551FB3">
        <w:rPr>
          <w:rFonts w:ascii="Arial" w:eastAsiaTheme="minorEastAsia" w:hAnsi="Arial" w:cs="Arial"/>
          <w:color w:val="000000" w:themeColor="text1"/>
          <w:spacing w:val="4"/>
          <w:sz w:val="22"/>
          <w:szCs w:val="22"/>
        </w:rPr>
        <w:t>）银行间市场交易所或证券交易所交易时间非正常停市，导致管理人无法计算当日本理财产品资产净值。</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color w:val="000000" w:themeColor="text1"/>
          <w:spacing w:val="4"/>
          <w:sz w:val="22"/>
          <w:szCs w:val="22"/>
        </w:rPr>
        <w:t>3</w:t>
      </w:r>
      <w:r w:rsidRPr="00551FB3">
        <w:rPr>
          <w:rFonts w:ascii="Arial" w:eastAsiaTheme="minorEastAsia" w:hAnsi="Arial" w:cs="Arial"/>
          <w:color w:val="000000" w:themeColor="text1"/>
          <w:spacing w:val="4"/>
          <w:sz w:val="22"/>
          <w:szCs w:val="22"/>
        </w:rPr>
        <w:t>）</w:t>
      </w:r>
      <w:r w:rsidRPr="00551FB3">
        <w:rPr>
          <w:rFonts w:ascii="Arial" w:eastAsiaTheme="minorEastAsia" w:hAnsi="Arial" w:cs="Arial" w:hint="eastAsia"/>
          <w:color w:val="000000" w:themeColor="text1"/>
          <w:spacing w:val="4"/>
          <w:sz w:val="22"/>
          <w:szCs w:val="22"/>
        </w:rPr>
        <w:t>本理财产品投资的主要证券、期货交易市场或外汇市场休市或处于公众节假日，可能影响本理财产品正常估值时。</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hint="eastAsia"/>
          <w:color w:val="000000" w:themeColor="text1"/>
          <w:spacing w:val="4"/>
          <w:sz w:val="22"/>
          <w:szCs w:val="22"/>
        </w:rPr>
        <w:t>（</w:t>
      </w:r>
      <w:r w:rsidRPr="00551FB3">
        <w:rPr>
          <w:rFonts w:ascii="Arial" w:eastAsiaTheme="minorEastAsia" w:hAnsi="Arial" w:cs="Arial" w:hint="eastAsia"/>
          <w:color w:val="000000" w:themeColor="text1"/>
          <w:spacing w:val="4"/>
          <w:sz w:val="22"/>
          <w:szCs w:val="22"/>
        </w:rPr>
        <w:t>4</w:t>
      </w:r>
      <w:r w:rsidRPr="00551FB3">
        <w:rPr>
          <w:rFonts w:ascii="Arial" w:eastAsiaTheme="minorEastAsia" w:hAnsi="Arial" w:cs="Arial" w:hint="eastAsia"/>
          <w:color w:val="000000" w:themeColor="text1"/>
          <w:spacing w:val="4"/>
          <w:sz w:val="22"/>
          <w:szCs w:val="22"/>
        </w:rPr>
        <w:t>）</w:t>
      </w:r>
      <w:r w:rsidRPr="00551FB3">
        <w:rPr>
          <w:rFonts w:ascii="Arial" w:eastAsiaTheme="minorEastAsia" w:hAnsi="Arial" w:cs="Arial"/>
          <w:color w:val="000000" w:themeColor="text1"/>
          <w:spacing w:val="4"/>
          <w:sz w:val="22"/>
          <w:szCs w:val="22"/>
        </w:rPr>
        <w:t>发生本理财产品说明书约定的暂停本理财产品资产估值情况。</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hint="eastAsia"/>
          <w:color w:val="000000" w:themeColor="text1"/>
          <w:spacing w:val="4"/>
          <w:sz w:val="22"/>
          <w:szCs w:val="22"/>
        </w:rPr>
        <w:t>5</w:t>
      </w:r>
      <w:r w:rsidRPr="00551FB3">
        <w:rPr>
          <w:rFonts w:ascii="Arial" w:eastAsiaTheme="minorEastAsia" w:hAnsi="Arial" w:cs="Arial"/>
          <w:color w:val="000000" w:themeColor="text1"/>
          <w:spacing w:val="4"/>
          <w:sz w:val="22"/>
          <w:szCs w:val="22"/>
        </w:rPr>
        <w:t>）投资者认购超过本产品说明书约定的发行规模上限、单笔认购上限、单一投资者持有上限等。</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hint="eastAsia"/>
          <w:color w:val="000000" w:themeColor="text1"/>
          <w:spacing w:val="4"/>
          <w:sz w:val="22"/>
          <w:szCs w:val="22"/>
        </w:rPr>
        <w:t>6</w:t>
      </w:r>
      <w:r w:rsidRPr="00551FB3">
        <w:rPr>
          <w:rFonts w:ascii="Arial" w:eastAsiaTheme="minorEastAsia" w:hAnsi="Arial" w:cs="Arial"/>
          <w:color w:val="000000" w:themeColor="text1"/>
          <w:spacing w:val="4"/>
          <w:sz w:val="22"/>
          <w:szCs w:val="22"/>
        </w:rPr>
        <w:t>）理财产品管理人接受某笔或者某些认购申请有可能导致单一投资者持有理财产品份额的比例达到或者超过</w:t>
      </w:r>
      <w:r w:rsidRPr="00551FB3">
        <w:rPr>
          <w:rFonts w:ascii="Arial" w:eastAsiaTheme="minorEastAsia" w:hAnsi="Arial" w:cs="Arial"/>
          <w:color w:val="000000" w:themeColor="text1"/>
          <w:spacing w:val="4"/>
          <w:sz w:val="22"/>
          <w:szCs w:val="22"/>
        </w:rPr>
        <w:t>50%</w:t>
      </w:r>
      <w:r w:rsidRPr="00551FB3">
        <w:rPr>
          <w:rFonts w:ascii="Arial" w:eastAsiaTheme="minorEastAsia" w:hAnsi="Arial" w:cs="Arial"/>
          <w:color w:val="000000" w:themeColor="text1"/>
          <w:spacing w:val="4"/>
          <w:sz w:val="22"/>
          <w:szCs w:val="22"/>
        </w:rPr>
        <w:t>。</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hint="eastAsia"/>
          <w:color w:val="000000" w:themeColor="text1"/>
          <w:spacing w:val="4"/>
          <w:sz w:val="22"/>
          <w:szCs w:val="22"/>
        </w:rPr>
        <w:t>7</w:t>
      </w:r>
      <w:r w:rsidRPr="00551FB3">
        <w:rPr>
          <w:rFonts w:ascii="Arial" w:eastAsiaTheme="minorEastAsia" w:hAnsi="Arial" w:cs="Arial"/>
          <w:color w:val="000000" w:themeColor="text1"/>
          <w:spacing w:val="4"/>
          <w:sz w:val="22"/>
          <w:szCs w:val="22"/>
        </w:rPr>
        <w:t>）当本理财产品规模过大，管理人无法找到合适的投资品种，或存在其他可能对本理财产品投资业绩产生负面影响的情形时。</w:t>
      </w:r>
    </w:p>
    <w:p w:rsidR="00714B73" w:rsidRPr="00551FB3" w:rsidRDefault="00AB192E">
      <w:pPr>
        <w:pStyle w:val="af0"/>
        <w:spacing w:line="360" w:lineRule="auto"/>
        <w:ind w:firstLineChars="186" w:firstLine="424"/>
        <w:jc w:val="left"/>
        <w:rPr>
          <w:rFonts w:ascii="Arial" w:eastAsiaTheme="minorEastAsia" w:hAnsi="Arial" w:cs="Arial"/>
          <w:color w:val="000000" w:themeColor="text1"/>
          <w:spacing w:val="4"/>
          <w:sz w:val="22"/>
          <w:szCs w:val="22"/>
        </w:rPr>
      </w:pPr>
      <w:r w:rsidRPr="00551FB3">
        <w:rPr>
          <w:rFonts w:ascii="Arial" w:eastAsiaTheme="minorEastAsia" w:hAnsi="Arial" w:cs="Arial"/>
          <w:color w:val="000000" w:themeColor="text1"/>
          <w:spacing w:val="4"/>
          <w:sz w:val="22"/>
          <w:szCs w:val="22"/>
        </w:rPr>
        <w:t>（</w:t>
      </w:r>
      <w:r w:rsidRPr="00551FB3">
        <w:rPr>
          <w:rFonts w:ascii="Arial" w:eastAsiaTheme="minorEastAsia" w:hAnsi="Arial" w:cs="Arial" w:hint="eastAsia"/>
          <w:color w:val="000000" w:themeColor="text1"/>
          <w:spacing w:val="4"/>
          <w:sz w:val="22"/>
          <w:szCs w:val="22"/>
        </w:rPr>
        <w:t>8</w:t>
      </w:r>
      <w:r w:rsidRPr="00551FB3">
        <w:rPr>
          <w:rFonts w:ascii="Arial" w:eastAsiaTheme="minorEastAsia" w:hAnsi="Arial" w:cs="Arial"/>
          <w:color w:val="000000" w:themeColor="text1"/>
          <w:spacing w:val="4"/>
          <w:sz w:val="22"/>
          <w:szCs w:val="22"/>
        </w:rPr>
        <w:t>）法律法规规定或国家金融监督管理总局等监管机构认定的其他情形。</w:t>
      </w:r>
    </w:p>
    <w:p w:rsidR="00714B73" w:rsidRPr="00551FB3" w:rsidRDefault="00AB192E">
      <w:pPr>
        <w:tabs>
          <w:tab w:val="left" w:pos="426"/>
        </w:tabs>
        <w:spacing w:line="360" w:lineRule="auto"/>
        <w:ind w:firstLineChars="200" w:firstLine="456"/>
        <w:rPr>
          <w:rFonts w:ascii="Arial" w:eastAsiaTheme="minorEastAsia" w:hAnsi="Arial" w:cs="Arial"/>
          <w:color w:val="000000"/>
          <w:sz w:val="22"/>
          <w:szCs w:val="22"/>
        </w:rPr>
      </w:pPr>
      <w:r w:rsidRPr="00551FB3">
        <w:rPr>
          <w:rFonts w:ascii="Arial" w:eastAsiaTheme="minorEastAsia" w:hAnsi="Arial" w:cs="Arial"/>
          <w:color w:val="000000" w:themeColor="text1"/>
          <w:spacing w:val="4"/>
          <w:sz w:val="22"/>
          <w:szCs w:val="22"/>
        </w:rPr>
        <w:t>发生上述暂停认购等情形时，管理人应于</w:t>
      </w:r>
      <w:r w:rsidRPr="00551FB3">
        <w:rPr>
          <w:rFonts w:ascii="Arial" w:eastAsiaTheme="minorEastAsia" w:hAnsi="Arial" w:cs="Arial"/>
          <w:color w:val="000000" w:themeColor="text1"/>
          <w:spacing w:val="4"/>
          <w:sz w:val="22"/>
          <w:szCs w:val="22"/>
        </w:rPr>
        <w:t>3</w:t>
      </w:r>
      <w:r w:rsidRPr="00551FB3">
        <w:rPr>
          <w:rFonts w:ascii="Arial" w:eastAsiaTheme="minorEastAsia" w:hAnsi="Arial" w:cs="Arial"/>
          <w:color w:val="000000" w:themeColor="text1"/>
          <w:spacing w:val="4"/>
          <w:sz w:val="22"/>
          <w:szCs w:val="22"/>
        </w:rPr>
        <w:t>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产品估值方法</w:t>
      </w:r>
    </w:p>
    <w:p w:rsidR="00714B73" w:rsidRPr="00551FB3" w:rsidRDefault="00AB192E">
      <w:pPr>
        <w:pStyle w:val="af0"/>
        <w:numPr>
          <w:ilvl w:val="0"/>
          <w:numId w:val="9"/>
        </w:numPr>
        <w:snapToGrid w:val="0"/>
        <w:spacing w:line="360" w:lineRule="auto"/>
        <w:ind w:firstLineChars="0"/>
        <w:jc w:val="left"/>
        <w:rPr>
          <w:rFonts w:ascii="Arial" w:eastAsiaTheme="minorEastAsia" w:hAnsi="Arial" w:cs="Arial"/>
          <w:b/>
          <w:color w:val="000000"/>
          <w:spacing w:val="4"/>
          <w:sz w:val="22"/>
          <w:szCs w:val="22"/>
        </w:rPr>
      </w:pPr>
      <w:r w:rsidRPr="00551FB3">
        <w:rPr>
          <w:rFonts w:ascii="Arial" w:eastAsiaTheme="minorEastAsia" w:hAnsi="Arial" w:cs="Arial"/>
          <w:b/>
          <w:color w:val="000000"/>
          <w:spacing w:val="4"/>
          <w:sz w:val="22"/>
          <w:szCs w:val="22"/>
        </w:rPr>
        <w:t>估值对象</w:t>
      </w:r>
    </w:p>
    <w:p w:rsidR="00714B73" w:rsidRPr="00551FB3" w:rsidRDefault="00AB192E">
      <w:pPr>
        <w:snapToGrid w:val="0"/>
        <w:spacing w:line="360" w:lineRule="auto"/>
        <w:ind w:firstLineChars="200" w:firstLine="456"/>
        <w:rPr>
          <w:rFonts w:ascii="Arial" w:eastAsiaTheme="minorEastAsia" w:hAnsi="Arial" w:cs="Arial"/>
          <w:spacing w:val="4"/>
          <w:sz w:val="22"/>
          <w:szCs w:val="22"/>
        </w:rPr>
      </w:pPr>
      <w:r w:rsidRPr="00551FB3">
        <w:rPr>
          <w:rFonts w:ascii="Arial" w:eastAsiaTheme="minorEastAsia" w:hAnsi="Arial" w:cs="Arial"/>
          <w:spacing w:val="4"/>
          <w:sz w:val="22"/>
          <w:szCs w:val="22"/>
        </w:rPr>
        <w:t>本理财产品所持有的一切金融资产和金融负债。</w:t>
      </w:r>
    </w:p>
    <w:p w:rsidR="00714B73" w:rsidRPr="00551FB3" w:rsidRDefault="00AB192E">
      <w:pPr>
        <w:pStyle w:val="af0"/>
        <w:numPr>
          <w:ilvl w:val="0"/>
          <w:numId w:val="9"/>
        </w:numPr>
        <w:snapToGrid w:val="0"/>
        <w:spacing w:line="360" w:lineRule="auto"/>
        <w:ind w:firstLineChars="0"/>
        <w:jc w:val="left"/>
        <w:rPr>
          <w:rFonts w:ascii="Arial" w:eastAsiaTheme="minorEastAsia" w:hAnsi="Arial" w:cs="Arial"/>
          <w:b/>
          <w:bCs/>
          <w:spacing w:val="4"/>
          <w:sz w:val="22"/>
          <w:szCs w:val="22"/>
        </w:rPr>
      </w:pPr>
      <w:r w:rsidRPr="00551FB3">
        <w:rPr>
          <w:rFonts w:ascii="Arial" w:eastAsiaTheme="minorEastAsia" w:hAnsi="Arial" w:cs="Arial"/>
          <w:b/>
          <w:bCs/>
          <w:spacing w:val="4"/>
          <w:sz w:val="22"/>
          <w:szCs w:val="22"/>
        </w:rPr>
        <w:t>估值日</w:t>
      </w:r>
    </w:p>
    <w:p w:rsidR="00714B73" w:rsidRPr="00551FB3" w:rsidRDefault="00AB192E">
      <w:pPr>
        <w:widowControl/>
        <w:spacing w:line="360" w:lineRule="auto"/>
        <w:ind w:firstLineChars="200" w:firstLine="440"/>
        <w:jc w:val="left"/>
        <w:rPr>
          <w:rFonts w:ascii="Arial" w:eastAsiaTheme="minorEastAsia" w:hAnsi="Arial" w:cs="Arial"/>
        </w:rPr>
      </w:pPr>
      <w:r w:rsidRPr="00551FB3">
        <w:rPr>
          <w:rFonts w:ascii="Arial" w:eastAsiaTheme="minorEastAsia" w:hAnsi="Arial" w:cs="Arial"/>
          <w:sz w:val="22"/>
          <w:szCs w:val="22"/>
        </w:rPr>
        <w:t>本理财产品存续期间，产品管理人每个交易日进行估值，经产品托管人复核无误后，由产品管理人每周进行公告。</w:t>
      </w:r>
    </w:p>
    <w:p w:rsidR="00714B73" w:rsidRPr="00551FB3" w:rsidRDefault="00AB192E">
      <w:pPr>
        <w:pStyle w:val="af0"/>
        <w:numPr>
          <w:ilvl w:val="0"/>
          <w:numId w:val="9"/>
        </w:numPr>
        <w:snapToGrid w:val="0"/>
        <w:spacing w:line="360" w:lineRule="auto"/>
        <w:ind w:firstLineChars="0"/>
        <w:jc w:val="left"/>
        <w:rPr>
          <w:rFonts w:ascii="Arial" w:eastAsiaTheme="minorEastAsia" w:hAnsi="Arial" w:cs="Arial"/>
          <w:b/>
          <w:bCs/>
          <w:spacing w:val="4"/>
          <w:sz w:val="22"/>
          <w:szCs w:val="22"/>
        </w:rPr>
      </w:pPr>
      <w:r w:rsidRPr="00551FB3">
        <w:rPr>
          <w:rFonts w:ascii="Arial" w:eastAsiaTheme="minorEastAsia" w:hAnsi="Arial" w:cs="Arial"/>
          <w:b/>
          <w:bCs/>
          <w:spacing w:val="4"/>
          <w:sz w:val="22"/>
          <w:szCs w:val="22"/>
        </w:rPr>
        <w:t>估值方法</w:t>
      </w:r>
    </w:p>
    <w:p w:rsidR="00714B73" w:rsidRPr="00551FB3" w:rsidRDefault="00AB192E">
      <w:pPr>
        <w:autoSpaceDE w:val="0"/>
        <w:autoSpaceDN w:val="0"/>
        <w:adjustRightInd w:val="0"/>
        <w:spacing w:line="360" w:lineRule="auto"/>
        <w:ind w:firstLineChars="200" w:firstLine="440"/>
        <w:jc w:val="left"/>
        <w:rPr>
          <w:rFonts w:ascii="Arial" w:eastAsiaTheme="minorEastAsia" w:hAnsi="Arial" w:cs="Arial"/>
          <w:kern w:val="0"/>
          <w:sz w:val="22"/>
        </w:rPr>
      </w:pPr>
      <w:r w:rsidRPr="00551FB3">
        <w:rPr>
          <w:rFonts w:ascii="Arial" w:eastAsiaTheme="minorEastAsia" w:hAnsi="Arial" w:cs="Arial"/>
          <w:kern w:val="0"/>
          <w:sz w:val="22"/>
        </w:rPr>
        <w:t>对于初始确认的资产，如其业务模式为以收取合同现金流量为目标而持有，且其合同现金流量特征与基本借贷安排相一致，即在特定日期产生的现金流量，仅为对本金和以</w:t>
      </w:r>
      <w:proofErr w:type="gramStart"/>
      <w:r w:rsidRPr="00551FB3">
        <w:rPr>
          <w:rFonts w:ascii="Arial" w:eastAsiaTheme="minorEastAsia" w:hAnsi="Arial" w:cs="Arial"/>
          <w:kern w:val="0"/>
          <w:sz w:val="22"/>
        </w:rPr>
        <w:t>未偿付本</w:t>
      </w:r>
      <w:proofErr w:type="gramEnd"/>
      <w:r w:rsidRPr="00551FB3">
        <w:rPr>
          <w:rFonts w:ascii="Arial" w:eastAsiaTheme="minorEastAsia" w:hAnsi="Arial" w:cs="Arial"/>
          <w:kern w:val="0"/>
          <w:sz w:val="22"/>
        </w:rPr>
        <w:t>金金额为基础的利息的支付，则分类为以摊</w:t>
      </w:r>
      <w:proofErr w:type="gramStart"/>
      <w:r w:rsidRPr="00551FB3">
        <w:rPr>
          <w:rFonts w:ascii="Arial" w:eastAsiaTheme="minorEastAsia" w:hAnsi="Arial" w:cs="Arial"/>
          <w:kern w:val="0"/>
          <w:sz w:val="22"/>
        </w:rPr>
        <w:t>余成本</w:t>
      </w:r>
      <w:proofErr w:type="gramEnd"/>
      <w:r w:rsidRPr="00551FB3">
        <w:rPr>
          <w:rFonts w:ascii="Arial" w:eastAsiaTheme="minorEastAsia" w:hAnsi="Arial" w:cs="Arial"/>
          <w:kern w:val="0"/>
          <w:sz w:val="22"/>
        </w:rPr>
        <w:t>计量的资产；对于不分类为以摊</w:t>
      </w:r>
      <w:proofErr w:type="gramStart"/>
      <w:r w:rsidRPr="00551FB3">
        <w:rPr>
          <w:rFonts w:ascii="Arial" w:eastAsiaTheme="minorEastAsia" w:hAnsi="Arial" w:cs="Arial"/>
          <w:kern w:val="0"/>
          <w:sz w:val="22"/>
        </w:rPr>
        <w:t>余成本</w:t>
      </w:r>
      <w:proofErr w:type="gramEnd"/>
      <w:r w:rsidRPr="00551FB3">
        <w:rPr>
          <w:rFonts w:ascii="Arial" w:eastAsiaTheme="minorEastAsia" w:hAnsi="Arial" w:cs="Arial"/>
          <w:kern w:val="0"/>
          <w:sz w:val="22"/>
        </w:rPr>
        <w:t>计量的资产，则分类为以公允价值计量且其变动计入当期损益的资产。</w:t>
      </w:r>
    </w:p>
    <w:p w:rsidR="00714B73" w:rsidRPr="00551FB3" w:rsidRDefault="00AB192E">
      <w:pPr>
        <w:spacing w:line="360" w:lineRule="auto"/>
        <w:ind w:firstLineChars="200" w:firstLine="440"/>
        <w:rPr>
          <w:rFonts w:ascii="Arial" w:eastAsiaTheme="minorEastAsia" w:hAnsi="Arial" w:cs="Arial"/>
          <w:kern w:val="0"/>
          <w:sz w:val="22"/>
        </w:rPr>
      </w:pPr>
      <w:r w:rsidRPr="00551FB3">
        <w:rPr>
          <w:rFonts w:ascii="Arial" w:eastAsiaTheme="minorEastAsia" w:hAnsi="Arial" w:cs="Arial"/>
          <w:kern w:val="0"/>
          <w:sz w:val="22"/>
        </w:rPr>
        <w:t>具体估值方法如下：</w:t>
      </w:r>
    </w:p>
    <w:p w:rsidR="00714B73" w:rsidRPr="00551FB3" w:rsidRDefault="00AB192E">
      <w:pPr>
        <w:pStyle w:val="af0"/>
        <w:numPr>
          <w:ilvl w:val="0"/>
          <w:numId w:val="10"/>
        </w:numPr>
        <w:spacing w:line="360" w:lineRule="auto"/>
        <w:ind w:left="0" w:firstLine="442"/>
        <w:rPr>
          <w:rFonts w:ascii="Arial" w:eastAsiaTheme="minorEastAsia" w:hAnsi="Arial" w:cs="Arial"/>
          <w:b/>
          <w:kern w:val="0"/>
          <w:sz w:val="22"/>
          <w:szCs w:val="22"/>
        </w:rPr>
      </w:pPr>
      <w:r w:rsidRPr="00551FB3">
        <w:rPr>
          <w:rFonts w:ascii="Arial" w:eastAsiaTheme="minorEastAsia" w:hAnsi="Arial" w:cs="Arial"/>
          <w:b/>
          <w:kern w:val="0"/>
          <w:sz w:val="22"/>
          <w:szCs w:val="22"/>
        </w:rPr>
        <w:t>货币市场工具类资产的估值：</w:t>
      </w:r>
    </w:p>
    <w:p w:rsidR="00714B73" w:rsidRPr="00551FB3" w:rsidRDefault="00AB192E">
      <w:pPr>
        <w:pStyle w:val="af0"/>
        <w:numPr>
          <w:ilvl w:val="0"/>
          <w:numId w:val="11"/>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一般性存款按其适用利率逐日计提利息；</w:t>
      </w:r>
    </w:p>
    <w:p w:rsidR="00714B73" w:rsidRPr="00551FB3" w:rsidRDefault="00AB192E">
      <w:pPr>
        <w:pStyle w:val="af0"/>
        <w:numPr>
          <w:ilvl w:val="0"/>
          <w:numId w:val="11"/>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债券回购和拆借、同业存款按其约定利率逐日计提利息。</w:t>
      </w:r>
    </w:p>
    <w:p w:rsidR="00714B73" w:rsidRPr="00551FB3" w:rsidRDefault="00AB192E">
      <w:pPr>
        <w:pStyle w:val="af0"/>
        <w:numPr>
          <w:ilvl w:val="0"/>
          <w:numId w:val="10"/>
        </w:numPr>
        <w:spacing w:line="360" w:lineRule="auto"/>
        <w:ind w:left="0" w:firstLine="442"/>
        <w:rPr>
          <w:rFonts w:ascii="Arial" w:eastAsiaTheme="minorEastAsia" w:hAnsi="Arial" w:cs="Arial"/>
          <w:b/>
          <w:kern w:val="0"/>
          <w:sz w:val="22"/>
          <w:szCs w:val="22"/>
        </w:rPr>
      </w:pPr>
      <w:r w:rsidRPr="00551FB3">
        <w:rPr>
          <w:rFonts w:ascii="Arial" w:eastAsiaTheme="minorEastAsia" w:hAnsi="Arial" w:cs="Arial"/>
          <w:b/>
          <w:kern w:val="0"/>
          <w:sz w:val="22"/>
          <w:szCs w:val="22"/>
        </w:rPr>
        <w:t>以摊</w:t>
      </w:r>
      <w:proofErr w:type="gramStart"/>
      <w:r w:rsidRPr="00551FB3">
        <w:rPr>
          <w:rFonts w:ascii="Arial" w:eastAsiaTheme="minorEastAsia" w:hAnsi="Arial" w:cs="Arial"/>
          <w:b/>
          <w:kern w:val="0"/>
          <w:sz w:val="22"/>
          <w:szCs w:val="22"/>
        </w:rPr>
        <w:t>余成本</w:t>
      </w:r>
      <w:proofErr w:type="gramEnd"/>
      <w:r w:rsidRPr="00551FB3">
        <w:rPr>
          <w:rFonts w:ascii="Arial" w:eastAsiaTheme="minorEastAsia" w:hAnsi="Arial" w:cs="Arial"/>
          <w:b/>
          <w:kern w:val="0"/>
          <w:sz w:val="22"/>
          <w:szCs w:val="22"/>
        </w:rPr>
        <w:t>计量的资产：</w:t>
      </w:r>
    </w:p>
    <w:p w:rsidR="00714B73" w:rsidRPr="00551FB3" w:rsidRDefault="00AB192E">
      <w:pPr>
        <w:pStyle w:val="af0"/>
        <w:numPr>
          <w:ilvl w:val="0"/>
          <w:numId w:val="12"/>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对于合同现金流量与基本借贷安排相一致且以收取合同现金流量为目标而持有的债券资产</w:t>
      </w:r>
      <w:r w:rsidRPr="00551FB3">
        <w:rPr>
          <w:rFonts w:ascii="Arial" w:eastAsiaTheme="minorEastAsia" w:hAnsi="Arial" w:cs="Arial"/>
          <w:kern w:val="0"/>
          <w:sz w:val="22"/>
          <w:szCs w:val="22"/>
        </w:rPr>
        <w:t>/</w:t>
      </w:r>
      <w:r w:rsidRPr="00551FB3">
        <w:rPr>
          <w:rFonts w:ascii="Arial" w:eastAsiaTheme="minorEastAsia" w:hAnsi="Arial" w:cs="Arial"/>
          <w:kern w:val="0"/>
          <w:sz w:val="22"/>
          <w:szCs w:val="22"/>
        </w:rPr>
        <w:t>非标准化债权资产，本理财产品估值采用摊</w:t>
      </w:r>
      <w:proofErr w:type="gramStart"/>
      <w:r w:rsidRPr="00551FB3">
        <w:rPr>
          <w:rFonts w:ascii="Arial" w:eastAsiaTheme="minorEastAsia" w:hAnsi="Arial" w:cs="Arial"/>
          <w:kern w:val="0"/>
          <w:sz w:val="22"/>
          <w:szCs w:val="22"/>
        </w:rPr>
        <w:t>余成本</w:t>
      </w:r>
      <w:proofErr w:type="gramEnd"/>
      <w:r w:rsidRPr="00551FB3">
        <w:rPr>
          <w:rFonts w:ascii="Arial" w:eastAsiaTheme="minorEastAsia" w:hAnsi="Arial" w:cs="Arial"/>
          <w:kern w:val="0"/>
          <w:sz w:val="22"/>
          <w:szCs w:val="22"/>
        </w:rPr>
        <w:t>法，即估值对象以买入成本列示，按票面利率或协议利率并考虑其买入时的溢价与折价，在其剩余存续期内按实际利率法进行摊销，确认利息收入并评估减值准备；</w:t>
      </w:r>
    </w:p>
    <w:p w:rsidR="00714B73" w:rsidRPr="00551FB3" w:rsidRDefault="00AB192E">
      <w:pPr>
        <w:pStyle w:val="af0"/>
        <w:numPr>
          <w:ilvl w:val="0"/>
          <w:numId w:val="12"/>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如有确凿证据表明本理财产品部分资产在封闭期内因投资策略发生变化或其他原因，导致按原有摊</w:t>
      </w:r>
      <w:proofErr w:type="gramStart"/>
      <w:r w:rsidRPr="00551FB3">
        <w:rPr>
          <w:rFonts w:ascii="Arial" w:eastAsiaTheme="minorEastAsia" w:hAnsi="Arial" w:cs="Arial"/>
          <w:kern w:val="0"/>
          <w:sz w:val="22"/>
          <w:szCs w:val="22"/>
        </w:rPr>
        <w:t>余成本</w:t>
      </w:r>
      <w:proofErr w:type="gramEnd"/>
      <w:r w:rsidRPr="00551FB3">
        <w:rPr>
          <w:rFonts w:ascii="Arial" w:eastAsiaTheme="minorEastAsia" w:hAnsi="Arial" w:cs="Arial"/>
          <w:kern w:val="0"/>
          <w:sz w:val="22"/>
          <w:szCs w:val="22"/>
        </w:rPr>
        <w:t>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rsidR="00714B73" w:rsidRPr="00551FB3" w:rsidRDefault="00AB192E">
      <w:pPr>
        <w:pStyle w:val="af0"/>
        <w:numPr>
          <w:ilvl w:val="0"/>
          <w:numId w:val="10"/>
        </w:numPr>
        <w:spacing w:line="360" w:lineRule="auto"/>
        <w:ind w:left="0" w:firstLine="442"/>
        <w:rPr>
          <w:rFonts w:ascii="Arial" w:eastAsiaTheme="minorEastAsia" w:hAnsi="Arial" w:cs="Arial"/>
          <w:b/>
          <w:kern w:val="0"/>
          <w:sz w:val="22"/>
          <w:szCs w:val="22"/>
        </w:rPr>
      </w:pPr>
      <w:r w:rsidRPr="00551FB3">
        <w:rPr>
          <w:rFonts w:ascii="Arial" w:eastAsiaTheme="minorEastAsia" w:hAnsi="Arial" w:cs="Arial"/>
          <w:b/>
          <w:kern w:val="0"/>
          <w:sz w:val="22"/>
          <w:szCs w:val="22"/>
        </w:rPr>
        <w:t>以公允价值计量且其变动计入当期损益的资产：</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在证券交易所和全国银行间市场交易的债券类资产的估值：</w:t>
      </w:r>
    </w:p>
    <w:p w:rsidR="00714B73" w:rsidRPr="00551FB3" w:rsidRDefault="00AB192E">
      <w:pPr>
        <w:pStyle w:val="af0"/>
        <w:spacing w:line="360" w:lineRule="auto"/>
        <w:ind w:firstLine="440"/>
        <w:rPr>
          <w:rFonts w:ascii="Arial" w:eastAsiaTheme="minorEastAsia" w:hAnsi="Arial" w:cs="Arial"/>
          <w:kern w:val="0"/>
          <w:sz w:val="22"/>
          <w:szCs w:val="22"/>
        </w:rPr>
      </w:pPr>
      <w:r w:rsidRPr="00551FB3">
        <w:rPr>
          <w:rFonts w:ascii="Arial" w:eastAsiaTheme="minorEastAsia" w:hAnsi="Arial" w:cs="Arial"/>
          <w:kern w:val="0"/>
          <w:sz w:val="22"/>
          <w:szCs w:val="22"/>
        </w:rPr>
        <w:t>a.</w:t>
      </w:r>
      <w:r w:rsidRPr="00551FB3">
        <w:rPr>
          <w:rFonts w:ascii="Arial" w:eastAsiaTheme="minorEastAsia" w:hAnsi="Arial" w:cs="Arial"/>
          <w:kern w:val="0"/>
          <w:sz w:val="22"/>
          <w:szCs w:val="22"/>
        </w:rPr>
        <w:t>不含转股权的债券，按第三方估值机构（中债、中证等）提供的估值数据，对本理财产品持有的债券进行估值，具体第三方估值机构及取值方法由管理人和托管人具体协商确定；</w:t>
      </w:r>
    </w:p>
    <w:p w:rsidR="00714B73" w:rsidRPr="00551FB3" w:rsidRDefault="00AB192E">
      <w:pPr>
        <w:pStyle w:val="af0"/>
        <w:spacing w:line="360" w:lineRule="auto"/>
        <w:ind w:firstLine="440"/>
        <w:rPr>
          <w:rFonts w:ascii="Arial" w:eastAsiaTheme="minorEastAsia" w:hAnsi="Arial" w:cs="Arial"/>
          <w:kern w:val="0"/>
          <w:sz w:val="22"/>
          <w:szCs w:val="22"/>
        </w:rPr>
      </w:pPr>
      <w:r w:rsidRPr="00551FB3">
        <w:rPr>
          <w:rFonts w:ascii="Arial" w:eastAsiaTheme="minorEastAsia" w:hAnsi="Arial" w:cs="Arial"/>
          <w:kern w:val="0"/>
          <w:sz w:val="22"/>
          <w:szCs w:val="22"/>
        </w:rPr>
        <w:t>b.</w:t>
      </w:r>
      <w:r w:rsidRPr="00551FB3">
        <w:rPr>
          <w:rFonts w:ascii="Arial" w:eastAsiaTheme="minorEastAsia" w:hAnsi="Arial" w:cs="Arial"/>
          <w:kern w:val="0"/>
          <w:sz w:val="22"/>
          <w:szCs w:val="22"/>
        </w:rPr>
        <w:t>含转股权的债券（如可转换债券、可交换债券等），实行全价交易的，按照估值日收盘价减去收盘价中所含债券应收利息后得到的净价进行估值；实行净价交易的，采用估值日收盘价估值；</w:t>
      </w:r>
      <w:r w:rsidRPr="00551FB3">
        <w:rPr>
          <w:rFonts w:ascii="Arial" w:eastAsiaTheme="minorEastAsia" w:hAnsi="Arial" w:cs="Arial"/>
          <w:kern w:val="0"/>
          <w:sz w:val="22"/>
          <w:szCs w:val="22"/>
        </w:rPr>
        <w:t xml:space="preserve"> </w:t>
      </w:r>
    </w:p>
    <w:p w:rsidR="00714B73" w:rsidRPr="00551FB3" w:rsidRDefault="00AB192E">
      <w:pPr>
        <w:pStyle w:val="af0"/>
        <w:spacing w:line="360" w:lineRule="auto"/>
        <w:ind w:firstLine="440"/>
        <w:rPr>
          <w:rFonts w:ascii="Arial" w:eastAsiaTheme="minorEastAsia" w:hAnsi="Arial" w:cs="Arial"/>
          <w:color w:val="000000"/>
          <w:sz w:val="22"/>
          <w:szCs w:val="22"/>
        </w:rPr>
      </w:pPr>
      <w:r w:rsidRPr="00551FB3">
        <w:rPr>
          <w:rFonts w:ascii="Arial" w:eastAsiaTheme="minorEastAsia" w:hAnsi="Arial" w:cs="Arial"/>
          <w:kern w:val="0"/>
          <w:sz w:val="22"/>
          <w:szCs w:val="22"/>
        </w:rPr>
        <w:t>c.</w:t>
      </w:r>
      <w:r w:rsidRPr="00551FB3">
        <w:rPr>
          <w:rFonts w:ascii="Arial" w:eastAsiaTheme="minorEastAsia" w:hAnsi="Arial" w:cs="Arial"/>
          <w:kern w:val="0"/>
          <w:sz w:val="22"/>
          <w:szCs w:val="22"/>
        </w:rPr>
        <w:t>同一债券同时在两个或两个以上市场交易的</w:t>
      </w:r>
      <w:r w:rsidRPr="00551FB3">
        <w:rPr>
          <w:rFonts w:ascii="Arial" w:eastAsiaTheme="minorEastAsia" w:hAnsi="Arial" w:cs="Arial"/>
          <w:color w:val="000000"/>
          <w:sz w:val="22"/>
          <w:szCs w:val="22"/>
        </w:rPr>
        <w:t>，按债券所处的市场分别估值；</w:t>
      </w:r>
    </w:p>
    <w:p w:rsidR="00714B73" w:rsidRPr="00551FB3" w:rsidRDefault="00AB192E">
      <w:pPr>
        <w:pStyle w:val="af0"/>
        <w:spacing w:line="360" w:lineRule="auto"/>
        <w:ind w:firstLine="440"/>
        <w:rPr>
          <w:rFonts w:ascii="Arial" w:eastAsiaTheme="minorEastAsia" w:hAnsi="Arial" w:cs="Arial"/>
          <w:kern w:val="0"/>
          <w:sz w:val="22"/>
          <w:szCs w:val="22"/>
        </w:rPr>
      </w:pPr>
      <w:r w:rsidRPr="00551FB3">
        <w:rPr>
          <w:rFonts w:ascii="Arial" w:eastAsiaTheme="minorEastAsia" w:hAnsi="Arial" w:cs="Arial"/>
          <w:kern w:val="0"/>
          <w:sz w:val="22"/>
          <w:szCs w:val="22"/>
        </w:rPr>
        <w:t>d.</w:t>
      </w:r>
      <w:r w:rsidRPr="00551FB3">
        <w:rPr>
          <w:rFonts w:ascii="Arial" w:eastAsiaTheme="minorEastAsia" w:hAnsi="Arial" w:cs="Arial"/>
          <w:kern w:val="0"/>
          <w:sz w:val="22"/>
          <w:szCs w:val="22"/>
        </w:rPr>
        <w:t>如监管对此另有规定的，按照监管的最新规定进行调整。</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证券投资基金的估值：</w:t>
      </w:r>
    </w:p>
    <w:p w:rsidR="00714B73" w:rsidRPr="00551FB3" w:rsidRDefault="00AB192E">
      <w:pPr>
        <w:pStyle w:val="af0"/>
        <w:spacing w:line="360" w:lineRule="auto"/>
        <w:ind w:firstLine="440"/>
        <w:rPr>
          <w:rFonts w:ascii="Arial" w:eastAsiaTheme="minorEastAsia" w:hAnsi="Arial" w:cs="Arial"/>
          <w:kern w:val="0"/>
          <w:sz w:val="22"/>
          <w:szCs w:val="22"/>
        </w:rPr>
      </w:pPr>
      <w:r w:rsidRPr="00551FB3">
        <w:rPr>
          <w:rFonts w:ascii="Arial" w:eastAsiaTheme="minorEastAsia" w:hAnsi="Arial" w:cs="Arial"/>
          <w:sz w:val="22"/>
        </w:rPr>
        <w:t>a.</w:t>
      </w:r>
      <w:r w:rsidRPr="00551FB3">
        <w:rPr>
          <w:rFonts w:ascii="Arial" w:eastAsiaTheme="minorEastAsia" w:hAnsi="Arial" w:cs="Arial"/>
          <w:sz w:val="22"/>
        </w:rPr>
        <w:t>非上市基金估值</w:t>
      </w:r>
    </w:p>
    <w:p w:rsidR="00714B73" w:rsidRPr="00551FB3" w:rsidRDefault="00AB192E">
      <w:pPr>
        <w:spacing w:line="360" w:lineRule="auto"/>
        <w:ind w:firstLineChars="200" w:firstLine="440"/>
        <w:rPr>
          <w:rFonts w:ascii="Arial" w:eastAsiaTheme="minorEastAsia" w:hAnsi="Arial" w:cs="Arial"/>
          <w:sz w:val="22"/>
        </w:rPr>
      </w:pPr>
      <w:r w:rsidRPr="00551FB3">
        <w:rPr>
          <w:rFonts w:ascii="Arial" w:eastAsiaTheme="minorEastAsia" w:hAnsi="Arial" w:cs="Arial"/>
          <w:sz w:val="22"/>
        </w:rPr>
        <w:t>境内非货币市场基金，按所投资基金估值日的份额净值估值；境内货币市场基金，按所投资基金前一估值日后至估值日期间（含节假日）的万份收益计提估值日基金收益。</w:t>
      </w:r>
    </w:p>
    <w:p w:rsidR="00714B73" w:rsidRPr="00551FB3" w:rsidRDefault="00AB192E">
      <w:pPr>
        <w:spacing w:line="360" w:lineRule="auto"/>
        <w:ind w:firstLineChars="200" w:firstLine="440"/>
        <w:rPr>
          <w:rFonts w:ascii="Arial" w:eastAsiaTheme="minorEastAsia" w:hAnsi="Arial" w:cs="Arial"/>
          <w:sz w:val="22"/>
        </w:rPr>
      </w:pPr>
      <w:r w:rsidRPr="00551FB3">
        <w:rPr>
          <w:rFonts w:ascii="Arial" w:eastAsiaTheme="minorEastAsia" w:hAnsi="Arial" w:cs="Arial"/>
          <w:sz w:val="22"/>
        </w:rPr>
        <w:t>b.</w:t>
      </w:r>
      <w:r w:rsidRPr="00551FB3">
        <w:rPr>
          <w:rFonts w:ascii="Arial" w:eastAsiaTheme="minorEastAsia" w:hAnsi="Arial" w:cs="Arial"/>
          <w:sz w:val="22"/>
        </w:rPr>
        <w:t>上市基金估值</w:t>
      </w:r>
    </w:p>
    <w:p w:rsidR="00714B73" w:rsidRPr="00551FB3" w:rsidRDefault="00AB192E">
      <w:pPr>
        <w:spacing w:line="360" w:lineRule="auto"/>
        <w:ind w:firstLineChars="193" w:firstLine="425"/>
        <w:rPr>
          <w:rFonts w:ascii="Arial" w:eastAsiaTheme="minorEastAsia" w:hAnsi="Arial" w:cs="Arial"/>
          <w:sz w:val="22"/>
        </w:rPr>
      </w:pPr>
      <w:r w:rsidRPr="00551FB3">
        <w:rPr>
          <w:rFonts w:ascii="Arial" w:eastAsiaTheme="minorEastAsia" w:hAnsi="Arial" w:cs="Arial"/>
          <w:sz w:val="22"/>
        </w:rPr>
        <w:t>交易所上市流通的基金，按估值日其所在证券交易所的收盘价估值</w:t>
      </w:r>
      <w:r w:rsidRPr="00551FB3">
        <w:rPr>
          <w:rFonts w:ascii="Arial" w:eastAsiaTheme="minorEastAsia" w:hAnsi="Arial" w:cs="Arial"/>
          <w:sz w:val="22"/>
        </w:rPr>
        <w:t>,</w:t>
      </w:r>
      <w:r w:rsidRPr="00551FB3">
        <w:rPr>
          <w:rFonts w:ascii="Arial" w:eastAsiaTheme="minorEastAsia" w:hAnsi="Arial" w:cs="Arial"/>
          <w:color w:val="000000"/>
          <w:sz w:val="22"/>
        </w:rPr>
        <w:t xml:space="preserve"> </w:t>
      </w:r>
      <w:r w:rsidRPr="00551FB3">
        <w:rPr>
          <w:rFonts w:ascii="Arial" w:eastAsiaTheme="minorEastAsia" w:hAnsi="Arial" w:cs="Arial"/>
          <w:sz w:val="22"/>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sidRPr="00551FB3">
        <w:rPr>
          <w:rFonts w:ascii="Arial" w:eastAsiaTheme="minorEastAsia" w:hAnsi="Arial" w:cs="Arial"/>
          <w:color w:val="000000"/>
          <w:sz w:val="22"/>
        </w:rPr>
        <w:t>交易所上市的开放式基金（</w:t>
      </w:r>
      <w:r w:rsidRPr="00551FB3">
        <w:rPr>
          <w:rFonts w:ascii="Arial" w:eastAsiaTheme="minorEastAsia" w:hAnsi="Arial" w:cs="Arial"/>
          <w:color w:val="000000"/>
          <w:sz w:val="22"/>
        </w:rPr>
        <w:t>LOF</w:t>
      </w:r>
      <w:r w:rsidRPr="00551FB3">
        <w:rPr>
          <w:rFonts w:ascii="Arial" w:eastAsiaTheme="minorEastAsia" w:hAnsi="Arial" w:cs="Arial"/>
          <w:color w:val="000000"/>
          <w:sz w:val="22"/>
        </w:rPr>
        <w:t>），按所投资基金估值日的份额净值估值；</w:t>
      </w:r>
      <w:r w:rsidRPr="00551FB3">
        <w:rPr>
          <w:rFonts w:ascii="Arial" w:eastAsiaTheme="minorEastAsia" w:hAnsi="Arial" w:cs="Arial"/>
          <w:sz w:val="22"/>
        </w:rPr>
        <w:t>公募</w:t>
      </w:r>
      <w:r w:rsidRPr="00551FB3">
        <w:rPr>
          <w:rFonts w:ascii="Arial" w:eastAsiaTheme="minorEastAsia" w:hAnsi="Arial" w:cs="Arial"/>
          <w:sz w:val="22"/>
        </w:rPr>
        <w:t xml:space="preserve"> REITs</w:t>
      </w:r>
      <w:r w:rsidRPr="00551FB3">
        <w:rPr>
          <w:rFonts w:ascii="Arial" w:eastAsiaTheme="minorEastAsia" w:hAnsi="Arial" w:cs="Arial"/>
          <w:sz w:val="22"/>
        </w:rPr>
        <w:t>，</w:t>
      </w:r>
      <w:r w:rsidRPr="00551FB3">
        <w:rPr>
          <w:rFonts w:ascii="Arial" w:eastAsiaTheme="minorEastAsia" w:hAnsi="Arial" w:cs="Arial"/>
          <w:color w:val="000000"/>
          <w:sz w:val="22"/>
        </w:rPr>
        <w:t>按监管机构或行业协会有关规定确定公允价值</w:t>
      </w:r>
      <w:r w:rsidRPr="00551FB3">
        <w:rPr>
          <w:rFonts w:ascii="Arial" w:eastAsiaTheme="minorEastAsia" w:hAnsi="Arial" w:cs="Arial"/>
          <w:sz w:val="22"/>
        </w:rPr>
        <w:t>。</w:t>
      </w:r>
    </w:p>
    <w:p w:rsidR="00714B73" w:rsidRPr="00551FB3" w:rsidRDefault="00AB192E">
      <w:pPr>
        <w:spacing w:line="360" w:lineRule="auto"/>
        <w:ind w:firstLineChars="200" w:firstLine="440"/>
        <w:rPr>
          <w:rFonts w:ascii="Arial" w:eastAsiaTheme="minorEastAsia" w:hAnsi="Arial" w:cs="Arial"/>
          <w:sz w:val="22"/>
        </w:rPr>
      </w:pPr>
      <w:r w:rsidRPr="00551FB3">
        <w:rPr>
          <w:rFonts w:ascii="Arial" w:eastAsiaTheme="minorEastAsia" w:hAnsi="Arial" w:cs="Arial"/>
          <w:sz w:val="22"/>
        </w:rPr>
        <w:t>c.</w:t>
      </w:r>
      <w:proofErr w:type="gramStart"/>
      <w:r w:rsidRPr="00551FB3">
        <w:rPr>
          <w:rFonts w:ascii="Arial" w:eastAsiaTheme="minorEastAsia" w:hAnsi="Arial" w:cs="Arial"/>
          <w:sz w:val="22"/>
        </w:rPr>
        <w:t>如遇所投资</w:t>
      </w:r>
      <w:proofErr w:type="gramEnd"/>
      <w:r w:rsidRPr="00551FB3">
        <w:rPr>
          <w:rFonts w:ascii="Arial" w:eastAsiaTheme="minorEastAsia" w:hAnsi="Arial" w:cs="Arial"/>
          <w:sz w:val="22"/>
        </w:rPr>
        <w:t>基金不公布基金份额净值、进行折算或拆分、估值日无交易等特殊情况，按照以下原则进行估值：</w:t>
      </w:r>
    </w:p>
    <w:p w:rsidR="00714B73" w:rsidRPr="00551FB3" w:rsidRDefault="00AB192E">
      <w:pPr>
        <w:adjustRightInd w:val="0"/>
        <w:spacing w:line="360" w:lineRule="auto"/>
        <w:ind w:firstLineChars="200" w:firstLine="440"/>
        <w:rPr>
          <w:rFonts w:ascii="Arial" w:eastAsiaTheme="minorEastAsia" w:hAnsi="Arial" w:cs="Arial"/>
          <w:sz w:val="22"/>
        </w:rPr>
      </w:pPr>
      <w:r w:rsidRPr="00551FB3">
        <w:rPr>
          <w:rFonts w:ascii="微软雅黑" w:eastAsia="微软雅黑" w:hAnsi="微软雅黑" w:cs="微软雅黑" w:hint="eastAsia"/>
          <w:sz w:val="22"/>
        </w:rPr>
        <w:t>①</w:t>
      </w:r>
      <w:r w:rsidRPr="00551FB3">
        <w:rPr>
          <w:rFonts w:ascii="Arial" w:eastAsiaTheme="minorEastAsia" w:hAnsi="Arial" w:cs="Arial"/>
          <w:sz w:val="22"/>
        </w:rPr>
        <w:t>以所投基金的基金份额净值估值的，若所投资基金管理人未公布估值日基金份额净值，按其最近公布的基金份额净值为基础估值。</w:t>
      </w:r>
    </w:p>
    <w:p w:rsidR="00714B73" w:rsidRPr="00551FB3" w:rsidRDefault="00AB192E">
      <w:pPr>
        <w:adjustRightInd w:val="0"/>
        <w:spacing w:line="360" w:lineRule="auto"/>
        <w:ind w:firstLineChars="200" w:firstLine="440"/>
        <w:rPr>
          <w:rFonts w:ascii="Arial" w:eastAsiaTheme="minorEastAsia" w:hAnsi="Arial" w:cs="Arial"/>
          <w:sz w:val="22"/>
        </w:rPr>
      </w:pPr>
      <w:r w:rsidRPr="00551FB3">
        <w:rPr>
          <w:rFonts w:ascii="微软雅黑" w:eastAsia="微软雅黑" w:hAnsi="微软雅黑" w:cs="微软雅黑" w:hint="eastAsia"/>
          <w:sz w:val="22"/>
        </w:rPr>
        <w:t>②</w:t>
      </w:r>
      <w:r w:rsidRPr="00551FB3">
        <w:rPr>
          <w:rFonts w:ascii="Arial" w:eastAsiaTheme="minorEastAsia" w:hAnsi="Arial" w:cs="Arial"/>
          <w:sz w:val="22"/>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rsidR="00714B73" w:rsidRPr="00551FB3" w:rsidRDefault="00AB192E">
      <w:pPr>
        <w:adjustRightInd w:val="0"/>
        <w:spacing w:line="360" w:lineRule="auto"/>
        <w:ind w:firstLineChars="200" w:firstLine="440"/>
        <w:rPr>
          <w:rFonts w:ascii="Arial" w:eastAsiaTheme="minorEastAsia" w:hAnsi="Arial" w:cs="Arial"/>
          <w:kern w:val="0"/>
          <w:sz w:val="22"/>
        </w:rPr>
      </w:pPr>
      <w:r w:rsidRPr="00551FB3">
        <w:rPr>
          <w:rFonts w:ascii="微软雅黑" w:eastAsia="微软雅黑" w:hAnsi="微软雅黑" w:cs="微软雅黑" w:hint="eastAsia"/>
          <w:sz w:val="22"/>
        </w:rPr>
        <w:t>③</w:t>
      </w:r>
      <w:r w:rsidRPr="00551FB3">
        <w:rPr>
          <w:rFonts w:ascii="Arial" w:eastAsiaTheme="minorEastAsia" w:hAnsi="Arial" w:cs="Arial"/>
          <w:sz w:val="22"/>
        </w:rPr>
        <w:t>如果所投资基金前一估值日至估值日期间发生分红除权、折算或拆分，基金管理人应根据基金份额净值或收盘价、单位基金份额分红金额、折算拆分比例、持仓份额等因素合理确定公允价值。</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其他资产管理产品的估值：</w:t>
      </w:r>
    </w:p>
    <w:p w:rsidR="00714B73" w:rsidRPr="00551FB3" w:rsidRDefault="00AB192E">
      <w:pPr>
        <w:spacing w:line="360" w:lineRule="auto"/>
        <w:ind w:firstLineChars="200" w:firstLine="440"/>
        <w:rPr>
          <w:rFonts w:ascii="Arial" w:eastAsiaTheme="minorEastAsia" w:hAnsi="Arial" w:cs="Arial"/>
          <w:kern w:val="0"/>
          <w:sz w:val="22"/>
        </w:rPr>
      </w:pPr>
      <w:r w:rsidRPr="00551FB3">
        <w:rPr>
          <w:rFonts w:ascii="Arial" w:eastAsiaTheme="minorEastAsia" w:hAnsi="Arial" w:cs="Arial"/>
          <w:kern w:val="0"/>
          <w:sz w:val="22"/>
        </w:rPr>
        <w:t>a.</w:t>
      </w:r>
      <w:r w:rsidRPr="00551FB3">
        <w:rPr>
          <w:rFonts w:ascii="Arial" w:eastAsiaTheme="minorEastAsia" w:hAnsi="Arial" w:cs="Arial"/>
          <w:kern w:val="0"/>
          <w:sz w:val="22"/>
        </w:rPr>
        <w:t>以估值日截止时点能够获得的、由所投资</w:t>
      </w:r>
      <w:proofErr w:type="gramStart"/>
      <w:r w:rsidRPr="00551FB3">
        <w:rPr>
          <w:rFonts w:ascii="Arial" w:eastAsiaTheme="minorEastAsia" w:hAnsi="Arial" w:cs="Arial"/>
          <w:kern w:val="0"/>
          <w:sz w:val="22"/>
        </w:rPr>
        <w:t>产管理</w:t>
      </w:r>
      <w:proofErr w:type="gramEnd"/>
      <w:r w:rsidRPr="00551FB3">
        <w:rPr>
          <w:rFonts w:ascii="Arial" w:eastAsiaTheme="minorEastAsia" w:hAnsi="Arial" w:cs="Arial"/>
          <w:kern w:val="0"/>
          <w:sz w:val="22"/>
        </w:rPr>
        <w:t>产品的管理人和资产托管人共同确认的最新份额净值或投资收益情况进行估值；</w:t>
      </w:r>
    </w:p>
    <w:p w:rsidR="00714B73" w:rsidRPr="00551FB3" w:rsidRDefault="00AB192E">
      <w:pPr>
        <w:spacing w:line="360" w:lineRule="auto"/>
        <w:ind w:firstLineChars="200" w:firstLine="440"/>
        <w:rPr>
          <w:rFonts w:ascii="Arial" w:eastAsiaTheme="minorEastAsia" w:hAnsi="Arial" w:cs="Arial"/>
          <w:kern w:val="0"/>
          <w:sz w:val="22"/>
        </w:rPr>
      </w:pPr>
      <w:r w:rsidRPr="00551FB3">
        <w:rPr>
          <w:rFonts w:ascii="Arial" w:eastAsiaTheme="minorEastAsia" w:hAnsi="Arial" w:cs="Arial"/>
          <w:kern w:val="0"/>
          <w:sz w:val="22"/>
        </w:rPr>
        <w:t>b.</w:t>
      </w:r>
      <w:r w:rsidRPr="00551FB3">
        <w:rPr>
          <w:rFonts w:ascii="Arial" w:eastAsiaTheme="minorEastAsia" w:hAnsi="Arial" w:cs="Arial"/>
          <w:kern w:val="0"/>
          <w:sz w:val="22"/>
        </w:rPr>
        <w:t>如所投资</w:t>
      </w:r>
      <w:proofErr w:type="gramStart"/>
      <w:r w:rsidRPr="00551FB3">
        <w:rPr>
          <w:rFonts w:ascii="Arial" w:eastAsiaTheme="minorEastAsia" w:hAnsi="Arial" w:cs="Arial"/>
          <w:kern w:val="0"/>
          <w:sz w:val="22"/>
        </w:rPr>
        <w:t>产管理</w:t>
      </w:r>
      <w:proofErr w:type="gramEnd"/>
      <w:r w:rsidRPr="00551FB3">
        <w:rPr>
          <w:rFonts w:ascii="Arial" w:eastAsiaTheme="minorEastAsia" w:hAnsi="Arial" w:cs="Arial"/>
          <w:kern w:val="0"/>
          <w:sz w:val="22"/>
        </w:rPr>
        <w:t>产品的产品合同未约定估值方案或其管理人提供的估值数据</w:t>
      </w:r>
      <w:proofErr w:type="gramStart"/>
      <w:r w:rsidRPr="00551FB3">
        <w:rPr>
          <w:rFonts w:ascii="Arial" w:eastAsiaTheme="minorEastAsia" w:hAnsi="Arial" w:cs="Arial"/>
          <w:kern w:val="0"/>
          <w:sz w:val="22"/>
        </w:rPr>
        <w:t>不</w:t>
      </w:r>
      <w:proofErr w:type="gramEnd"/>
      <w:r w:rsidRPr="00551FB3">
        <w:rPr>
          <w:rFonts w:ascii="Arial" w:eastAsiaTheme="minorEastAsia" w:hAnsi="Arial" w:cs="Arial"/>
          <w:kern w:val="0"/>
          <w:sz w:val="22"/>
        </w:rPr>
        <w:t>公允，由管理人和托管人根据合理</w:t>
      </w:r>
      <w:proofErr w:type="gramStart"/>
      <w:r w:rsidRPr="00551FB3">
        <w:rPr>
          <w:rFonts w:ascii="Arial" w:eastAsiaTheme="minorEastAsia" w:hAnsi="Arial" w:cs="Arial"/>
          <w:kern w:val="0"/>
          <w:sz w:val="22"/>
        </w:rPr>
        <w:t>判断按反映</w:t>
      </w:r>
      <w:proofErr w:type="gramEnd"/>
      <w:r w:rsidRPr="00551FB3">
        <w:rPr>
          <w:rFonts w:ascii="Arial" w:eastAsiaTheme="minorEastAsia" w:hAnsi="Arial" w:cs="Arial"/>
          <w:kern w:val="0"/>
          <w:sz w:val="22"/>
        </w:rPr>
        <w:t>产品公允价值的计量方案进行估值。</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衍生品金融工具估值，包括但不限于利率互换等：</w:t>
      </w:r>
    </w:p>
    <w:p w:rsidR="00714B73" w:rsidRPr="00551FB3" w:rsidRDefault="00AB192E">
      <w:pPr>
        <w:spacing w:line="360" w:lineRule="auto"/>
        <w:ind w:firstLineChars="200" w:firstLine="440"/>
        <w:rPr>
          <w:rFonts w:ascii="Arial" w:eastAsiaTheme="minorEastAsia" w:hAnsi="Arial" w:cs="Arial"/>
          <w:kern w:val="0"/>
          <w:sz w:val="22"/>
        </w:rPr>
      </w:pPr>
      <w:r w:rsidRPr="00551FB3">
        <w:rPr>
          <w:rFonts w:ascii="Arial" w:eastAsiaTheme="minorEastAsia" w:hAnsi="Arial" w:cs="Arial"/>
          <w:kern w:val="0"/>
          <w:sz w:val="22"/>
        </w:rPr>
        <w:t>a.</w:t>
      </w:r>
      <w:r w:rsidRPr="00551FB3">
        <w:rPr>
          <w:rFonts w:ascii="Arial" w:eastAsiaTheme="minorEastAsia" w:hAnsi="Arial" w:cs="Arial"/>
          <w:kern w:val="0"/>
          <w:sz w:val="22"/>
        </w:rPr>
        <w:t>场内交易的衍生品金融工具，以交易所最近交易日结算价或收盘价进行估值；</w:t>
      </w:r>
    </w:p>
    <w:p w:rsidR="00714B73" w:rsidRPr="00551FB3" w:rsidRDefault="00AB192E">
      <w:pPr>
        <w:spacing w:line="360" w:lineRule="auto"/>
        <w:ind w:firstLineChars="200" w:firstLine="440"/>
        <w:rPr>
          <w:rFonts w:ascii="Arial" w:eastAsiaTheme="minorEastAsia" w:hAnsi="Arial" w:cs="Arial"/>
          <w:kern w:val="0"/>
          <w:sz w:val="22"/>
        </w:rPr>
      </w:pPr>
      <w:r w:rsidRPr="00551FB3">
        <w:rPr>
          <w:rFonts w:ascii="Arial" w:eastAsiaTheme="minorEastAsia" w:hAnsi="Arial" w:cs="Arial"/>
          <w:kern w:val="0"/>
          <w:sz w:val="22"/>
        </w:rPr>
        <w:t>b.</w:t>
      </w:r>
      <w:r w:rsidRPr="00551FB3">
        <w:rPr>
          <w:rFonts w:ascii="Arial" w:eastAsiaTheme="minorEastAsia" w:hAnsi="Arial" w:cs="Arial"/>
          <w:kern w:val="0"/>
          <w:sz w:val="22"/>
        </w:rPr>
        <w:t>场外交易的衍生品金融工具，采用估值技术确定其公允价值，按照管理人和托管人认可的估值模型或第三方数据进行估值。</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优先股的估值：</w:t>
      </w:r>
    </w:p>
    <w:p w:rsidR="00714B73" w:rsidRPr="00551FB3" w:rsidRDefault="00AB192E">
      <w:pPr>
        <w:pStyle w:val="af0"/>
        <w:spacing w:line="360" w:lineRule="auto"/>
        <w:ind w:firstLine="440"/>
        <w:rPr>
          <w:rFonts w:ascii="Arial" w:eastAsiaTheme="minorEastAsia" w:hAnsi="Arial" w:cs="Arial"/>
          <w:kern w:val="0"/>
          <w:sz w:val="22"/>
        </w:rPr>
      </w:pPr>
      <w:r w:rsidRPr="00551FB3">
        <w:rPr>
          <w:rFonts w:ascii="Arial" w:eastAsiaTheme="minorEastAsia" w:hAnsi="Arial" w:cs="Arial"/>
          <w:kern w:val="0"/>
          <w:sz w:val="22"/>
        </w:rPr>
        <w:t>优先股按第三方估值机构（中债、中证等）提供的估值数据进行估值；无第三方估值的，由管理人和托管人根据合理</w:t>
      </w:r>
      <w:proofErr w:type="gramStart"/>
      <w:r w:rsidRPr="00551FB3">
        <w:rPr>
          <w:rFonts w:ascii="Arial" w:eastAsiaTheme="minorEastAsia" w:hAnsi="Arial" w:cs="Arial"/>
          <w:kern w:val="0"/>
          <w:sz w:val="22"/>
        </w:rPr>
        <w:t>判断按反映</w:t>
      </w:r>
      <w:proofErr w:type="gramEnd"/>
      <w:r w:rsidRPr="00551FB3">
        <w:rPr>
          <w:rFonts w:ascii="Arial" w:eastAsiaTheme="minorEastAsia" w:hAnsi="Arial" w:cs="Arial"/>
          <w:kern w:val="0"/>
          <w:sz w:val="22"/>
        </w:rPr>
        <w:t>产品公允价值的计量方案进行估值。</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结构性产品的估值：</w:t>
      </w:r>
    </w:p>
    <w:p w:rsidR="00714B73" w:rsidRPr="00551FB3" w:rsidRDefault="00AB192E">
      <w:pPr>
        <w:pStyle w:val="af0"/>
        <w:spacing w:line="360" w:lineRule="auto"/>
        <w:ind w:firstLine="440"/>
        <w:rPr>
          <w:rFonts w:ascii="Arial" w:eastAsiaTheme="minorEastAsia" w:hAnsi="Arial" w:cs="Arial"/>
          <w:kern w:val="0"/>
          <w:sz w:val="22"/>
        </w:rPr>
      </w:pPr>
      <w:r w:rsidRPr="00551FB3">
        <w:rPr>
          <w:rFonts w:ascii="Arial" w:eastAsiaTheme="minorEastAsia" w:hAnsi="Arial" w:cs="Arial"/>
          <w:kern w:val="0"/>
          <w:sz w:val="22"/>
        </w:rPr>
        <w:t>结构性产品以发行人提供的最新估值价格或管理人与托管人认可的估值技术进行估值。</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非标准化债权类资产的估值：</w:t>
      </w:r>
    </w:p>
    <w:p w:rsidR="00714B73" w:rsidRPr="00551FB3" w:rsidRDefault="00AB192E">
      <w:pPr>
        <w:pStyle w:val="af0"/>
        <w:spacing w:line="360" w:lineRule="auto"/>
        <w:ind w:firstLine="440"/>
        <w:rPr>
          <w:rFonts w:ascii="Arial" w:eastAsiaTheme="minorEastAsia" w:hAnsi="Arial" w:cs="Arial"/>
          <w:kern w:val="0"/>
          <w:sz w:val="22"/>
          <w:szCs w:val="22"/>
        </w:rPr>
      </w:pPr>
      <w:r w:rsidRPr="00551FB3">
        <w:rPr>
          <w:rFonts w:ascii="Arial" w:eastAsiaTheme="minorEastAsia" w:hAnsi="Arial" w:cs="Arial"/>
          <w:kern w:val="0"/>
          <w:sz w:val="22"/>
        </w:rPr>
        <w:t>非标准化债权类资产按照管理人和托管人认可的估值方式进行估值。</w:t>
      </w:r>
    </w:p>
    <w:p w:rsidR="00714B73" w:rsidRPr="00551FB3" w:rsidRDefault="00AB192E">
      <w:pPr>
        <w:pStyle w:val="af0"/>
        <w:numPr>
          <w:ilvl w:val="0"/>
          <w:numId w:val="13"/>
        </w:numPr>
        <w:spacing w:line="360" w:lineRule="auto"/>
        <w:ind w:left="0" w:firstLine="440"/>
        <w:rPr>
          <w:rFonts w:ascii="Arial" w:eastAsiaTheme="minorEastAsia" w:hAnsi="Arial" w:cs="Arial"/>
          <w:kern w:val="0"/>
          <w:sz w:val="22"/>
          <w:szCs w:val="22"/>
        </w:rPr>
      </w:pPr>
      <w:r w:rsidRPr="00551FB3">
        <w:rPr>
          <w:rFonts w:ascii="Arial" w:eastAsiaTheme="minorEastAsia" w:hAnsi="Arial" w:cs="Arial"/>
          <w:kern w:val="0"/>
          <w:sz w:val="22"/>
          <w:szCs w:val="22"/>
        </w:rPr>
        <w:t>其他类资产的估值：若本理财产品存续期间持有其他投资品种，以管理人和托管人共同认可的方法估值。</w:t>
      </w:r>
    </w:p>
    <w:p w:rsidR="00714B73" w:rsidRPr="00551FB3" w:rsidRDefault="00AB192E">
      <w:pPr>
        <w:pStyle w:val="af0"/>
        <w:numPr>
          <w:ilvl w:val="0"/>
          <w:numId w:val="10"/>
        </w:numPr>
        <w:spacing w:line="360" w:lineRule="auto"/>
        <w:ind w:left="0" w:firstLine="442"/>
        <w:rPr>
          <w:rFonts w:ascii="Arial" w:eastAsiaTheme="minorEastAsia" w:hAnsi="Arial" w:cs="Arial"/>
          <w:b/>
          <w:kern w:val="0"/>
          <w:sz w:val="22"/>
          <w:szCs w:val="22"/>
        </w:rPr>
      </w:pPr>
      <w:r w:rsidRPr="00551FB3">
        <w:rPr>
          <w:rFonts w:ascii="Arial" w:eastAsiaTheme="minorEastAsia" w:hAnsi="Arial" w:cs="Arial"/>
          <w:b/>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rsidR="00714B73" w:rsidRPr="00551FB3" w:rsidRDefault="00AB192E">
      <w:pPr>
        <w:pStyle w:val="af0"/>
        <w:numPr>
          <w:ilvl w:val="0"/>
          <w:numId w:val="10"/>
        </w:numPr>
        <w:spacing w:line="360" w:lineRule="auto"/>
        <w:ind w:left="0" w:firstLine="442"/>
        <w:rPr>
          <w:rFonts w:ascii="Arial" w:eastAsiaTheme="minorEastAsia" w:hAnsi="Arial" w:cs="Arial"/>
          <w:b/>
          <w:kern w:val="0"/>
          <w:sz w:val="22"/>
          <w:szCs w:val="22"/>
        </w:rPr>
      </w:pPr>
      <w:r w:rsidRPr="00551FB3">
        <w:rPr>
          <w:rFonts w:ascii="Arial" w:eastAsiaTheme="minorEastAsia" w:hAnsi="Arial" w:cs="Arial"/>
          <w:b/>
          <w:kern w:val="0"/>
          <w:sz w:val="22"/>
          <w:szCs w:val="22"/>
        </w:rPr>
        <w:t>相关法律法规以及监管部门、自律规则另有规定的，从其规定。如有新增事项，按国家最新规定估值。</w:t>
      </w:r>
    </w:p>
    <w:p w:rsidR="00714B73" w:rsidRPr="00551FB3" w:rsidRDefault="00AB192E">
      <w:pPr>
        <w:pStyle w:val="af0"/>
        <w:numPr>
          <w:ilvl w:val="0"/>
          <w:numId w:val="9"/>
        </w:numPr>
        <w:snapToGrid w:val="0"/>
        <w:spacing w:line="360" w:lineRule="auto"/>
        <w:ind w:firstLineChars="0"/>
        <w:jc w:val="left"/>
        <w:rPr>
          <w:rFonts w:ascii="Arial" w:eastAsiaTheme="minorEastAsia" w:hAnsi="Arial" w:cs="Arial"/>
          <w:sz w:val="22"/>
          <w:szCs w:val="22"/>
        </w:rPr>
      </w:pPr>
      <w:r w:rsidRPr="00551FB3">
        <w:rPr>
          <w:rFonts w:ascii="Arial" w:eastAsiaTheme="minorEastAsia" w:hAnsi="Arial" w:cs="Arial"/>
          <w:b/>
          <w:spacing w:val="4"/>
          <w:sz w:val="22"/>
          <w:szCs w:val="22"/>
        </w:rPr>
        <w:t>暂停估值的情形</w:t>
      </w:r>
    </w:p>
    <w:p w:rsidR="00714B73" w:rsidRPr="00551FB3" w:rsidRDefault="00AB192E">
      <w:pPr>
        <w:pStyle w:val="af0"/>
        <w:numPr>
          <w:ilvl w:val="0"/>
          <w:numId w:val="14"/>
        </w:numPr>
        <w:spacing w:line="360" w:lineRule="auto"/>
        <w:ind w:firstLine="440"/>
        <w:rPr>
          <w:rFonts w:ascii="Arial" w:eastAsiaTheme="minorEastAsia" w:hAnsi="Arial" w:cs="Arial"/>
          <w:color w:val="000000" w:themeColor="text1"/>
          <w:sz w:val="22"/>
        </w:rPr>
      </w:pPr>
      <w:r w:rsidRPr="00551FB3">
        <w:rPr>
          <w:rFonts w:ascii="Arial" w:eastAsiaTheme="minorEastAsia" w:hAnsi="Arial" w:cs="Arial"/>
          <w:color w:val="000000" w:themeColor="text1"/>
          <w:sz w:val="22"/>
        </w:rPr>
        <w:t>根据本理财产品投资所涉及的交易场所遇法定假日或因其它原因暂停营业时；</w:t>
      </w:r>
    </w:p>
    <w:p w:rsidR="00714B73" w:rsidRPr="00551FB3" w:rsidRDefault="00AB192E">
      <w:pPr>
        <w:pStyle w:val="af0"/>
        <w:numPr>
          <w:ilvl w:val="0"/>
          <w:numId w:val="14"/>
        </w:numPr>
        <w:spacing w:line="360" w:lineRule="auto"/>
        <w:ind w:firstLine="440"/>
        <w:rPr>
          <w:rFonts w:ascii="Arial" w:eastAsiaTheme="minorEastAsia" w:hAnsi="Arial" w:cs="Arial"/>
          <w:color w:val="000000" w:themeColor="text1"/>
          <w:sz w:val="22"/>
        </w:rPr>
      </w:pPr>
      <w:r w:rsidRPr="00551FB3">
        <w:rPr>
          <w:rFonts w:ascii="Arial" w:eastAsiaTheme="minorEastAsia" w:hAnsi="Arial" w:cs="Arial"/>
          <w:color w:val="000000" w:themeColor="text1"/>
          <w:sz w:val="22"/>
        </w:rPr>
        <w:t>因其他任何不可抗力致使产品管理人（或其授权人）、产品托管人无法准确评估理财所投资</w:t>
      </w:r>
      <w:proofErr w:type="gramStart"/>
      <w:r w:rsidRPr="00551FB3">
        <w:rPr>
          <w:rFonts w:ascii="Arial" w:eastAsiaTheme="minorEastAsia" w:hAnsi="Arial" w:cs="Arial"/>
          <w:color w:val="000000" w:themeColor="text1"/>
          <w:sz w:val="22"/>
        </w:rPr>
        <w:t>产价值</w:t>
      </w:r>
      <w:proofErr w:type="gramEnd"/>
      <w:r w:rsidRPr="00551FB3">
        <w:rPr>
          <w:rFonts w:ascii="Arial" w:eastAsiaTheme="minorEastAsia" w:hAnsi="Arial" w:cs="Arial"/>
          <w:color w:val="000000" w:themeColor="text1"/>
          <w:sz w:val="22"/>
        </w:rPr>
        <w:t>时；</w:t>
      </w:r>
    </w:p>
    <w:p w:rsidR="00714B73" w:rsidRPr="00551FB3" w:rsidRDefault="00AB192E">
      <w:pPr>
        <w:pStyle w:val="af0"/>
        <w:numPr>
          <w:ilvl w:val="0"/>
          <w:numId w:val="14"/>
        </w:numPr>
        <w:spacing w:line="360" w:lineRule="auto"/>
        <w:ind w:firstLine="440"/>
        <w:rPr>
          <w:rFonts w:ascii="Arial" w:eastAsiaTheme="minorEastAsia" w:hAnsi="Arial" w:cs="Arial"/>
          <w:color w:val="000000" w:themeColor="text1"/>
          <w:sz w:val="22"/>
        </w:rPr>
      </w:pPr>
      <w:r w:rsidRPr="00551FB3">
        <w:rPr>
          <w:rFonts w:ascii="Arial" w:eastAsiaTheme="minorEastAsia" w:hAnsi="Arial" w:cs="Arial"/>
          <w:color w:val="000000" w:themeColor="text1"/>
          <w:sz w:val="22"/>
        </w:rPr>
        <w:t>占本理财产品所投资</w:t>
      </w:r>
      <w:proofErr w:type="gramStart"/>
      <w:r w:rsidRPr="00551FB3">
        <w:rPr>
          <w:rFonts w:ascii="Arial" w:eastAsiaTheme="minorEastAsia" w:hAnsi="Arial" w:cs="Arial"/>
          <w:color w:val="000000" w:themeColor="text1"/>
          <w:sz w:val="22"/>
        </w:rPr>
        <w:t>产相当</w:t>
      </w:r>
      <w:proofErr w:type="gramEnd"/>
      <w:r w:rsidRPr="00551FB3">
        <w:rPr>
          <w:rFonts w:ascii="Arial" w:eastAsiaTheme="minorEastAsia" w:hAnsi="Arial" w:cs="Arial"/>
          <w:color w:val="000000" w:themeColor="text1"/>
          <w:sz w:val="22"/>
        </w:rPr>
        <w:t>比例的投资品种的估值出现重大转变，而产品管理人（或其授权人）</w:t>
      </w:r>
      <w:r w:rsidRPr="00551FB3">
        <w:rPr>
          <w:rFonts w:ascii="Arial" w:eastAsiaTheme="minorEastAsia" w:hAnsi="Arial" w:cs="Arial"/>
          <w:color w:val="000000" w:themeColor="text1"/>
          <w:sz w:val="22"/>
          <w:szCs w:val="22"/>
        </w:rPr>
        <w:t>为保障资产委托人的利益</w:t>
      </w:r>
      <w:r w:rsidRPr="00551FB3">
        <w:rPr>
          <w:rFonts w:ascii="Arial" w:eastAsiaTheme="minorEastAsia" w:hAnsi="Arial" w:cs="Arial"/>
          <w:color w:val="000000" w:themeColor="text1"/>
          <w:sz w:val="22"/>
        </w:rPr>
        <w:t>，决定延迟估值并征得产品托管人同意的；</w:t>
      </w:r>
    </w:p>
    <w:p w:rsidR="00714B73" w:rsidRPr="00551FB3" w:rsidRDefault="00AB192E">
      <w:pPr>
        <w:pStyle w:val="af0"/>
        <w:numPr>
          <w:ilvl w:val="0"/>
          <w:numId w:val="14"/>
        </w:numPr>
        <w:spacing w:line="360" w:lineRule="auto"/>
        <w:ind w:firstLine="440"/>
        <w:rPr>
          <w:rFonts w:ascii="Arial" w:eastAsiaTheme="minorEastAsia" w:hAnsi="Arial" w:cs="Arial"/>
        </w:rPr>
      </w:pPr>
      <w:r w:rsidRPr="00551FB3">
        <w:rPr>
          <w:rFonts w:ascii="Arial" w:eastAsiaTheme="minorEastAsia" w:hAnsi="Arial" w:cs="Arial"/>
          <w:color w:val="000000" w:themeColor="text1"/>
          <w:sz w:val="22"/>
        </w:rPr>
        <w:t>监管部门认定的其他情形。</w:t>
      </w:r>
    </w:p>
    <w:p w:rsidR="00714B73" w:rsidRPr="00551FB3" w:rsidRDefault="00AB192E">
      <w:pPr>
        <w:pStyle w:val="af0"/>
        <w:numPr>
          <w:ilvl w:val="0"/>
          <w:numId w:val="9"/>
        </w:numPr>
        <w:snapToGrid w:val="0"/>
        <w:spacing w:line="360" w:lineRule="auto"/>
        <w:ind w:firstLineChars="0"/>
        <w:jc w:val="left"/>
        <w:rPr>
          <w:rFonts w:ascii="Arial" w:eastAsiaTheme="minorEastAsia" w:hAnsi="Arial" w:cs="Arial"/>
          <w:b/>
          <w:spacing w:val="4"/>
          <w:sz w:val="22"/>
          <w:szCs w:val="22"/>
        </w:rPr>
      </w:pPr>
      <w:r w:rsidRPr="00551FB3">
        <w:rPr>
          <w:rFonts w:ascii="Arial" w:eastAsiaTheme="minorEastAsia" w:hAnsi="Arial" w:cs="Arial"/>
          <w:b/>
          <w:spacing w:val="4"/>
          <w:sz w:val="22"/>
          <w:szCs w:val="22"/>
        </w:rPr>
        <w:t>估值错误的处理</w:t>
      </w:r>
    </w:p>
    <w:p w:rsidR="00714B73" w:rsidRPr="00551FB3" w:rsidRDefault="00AB192E">
      <w:pPr>
        <w:snapToGrid w:val="0"/>
        <w:spacing w:line="360" w:lineRule="auto"/>
        <w:ind w:firstLineChars="200" w:firstLine="458"/>
        <w:jc w:val="left"/>
        <w:rPr>
          <w:rFonts w:ascii="Arial" w:eastAsiaTheme="minorEastAsia" w:hAnsi="Arial" w:cs="Arial"/>
          <w:b/>
          <w:spacing w:val="4"/>
          <w:sz w:val="22"/>
          <w:szCs w:val="22"/>
        </w:rPr>
      </w:pPr>
      <w:r w:rsidRPr="00551FB3">
        <w:rPr>
          <w:rFonts w:ascii="Arial" w:eastAsiaTheme="minorEastAsia" w:hAnsi="Arial" w:cs="Arial"/>
          <w:b/>
          <w:spacing w:val="4"/>
          <w:sz w:val="22"/>
          <w:szCs w:val="22"/>
        </w:rPr>
        <w:t>（</w:t>
      </w:r>
      <w:r w:rsidRPr="00551FB3">
        <w:rPr>
          <w:rFonts w:ascii="Arial" w:eastAsiaTheme="minorEastAsia" w:hAnsi="Arial" w:cs="Arial"/>
          <w:b/>
          <w:spacing w:val="4"/>
          <w:sz w:val="22"/>
          <w:szCs w:val="22"/>
        </w:rPr>
        <w:t>1</w:t>
      </w:r>
      <w:r w:rsidRPr="00551FB3">
        <w:rPr>
          <w:rFonts w:ascii="Arial" w:eastAsiaTheme="minorEastAsia" w:hAnsi="Arial" w:cs="Arial"/>
          <w:b/>
          <w:spacing w:val="4"/>
          <w:sz w:val="22"/>
          <w:szCs w:val="22"/>
        </w:rPr>
        <w:t>）估值错误处理原则</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1</w:t>
      </w:r>
      <w:r w:rsidRPr="00551FB3">
        <w:rPr>
          <w:rFonts w:ascii="Arial" w:eastAsiaTheme="minorEastAsia" w:hAnsi="Arial" w:cs="Arial"/>
          <w:spacing w:val="4"/>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2</w:t>
      </w:r>
      <w:r w:rsidRPr="00551FB3">
        <w:rPr>
          <w:rFonts w:ascii="Arial" w:eastAsiaTheme="minorEastAsia" w:hAnsi="Arial" w:cs="Arial"/>
          <w:spacing w:val="4"/>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3</w:t>
      </w:r>
      <w:r w:rsidRPr="00551FB3">
        <w:rPr>
          <w:rFonts w:ascii="Arial" w:eastAsiaTheme="minorEastAsia" w:hAnsi="Arial" w:cs="Arial"/>
          <w:spacing w:val="4"/>
          <w:sz w:val="22"/>
          <w:szCs w:val="22"/>
        </w:rPr>
        <w:t>）</w:t>
      </w:r>
      <w:r w:rsidRPr="00551FB3">
        <w:rPr>
          <w:rFonts w:ascii="Arial" w:eastAsiaTheme="minorEastAsia" w:hAnsi="Arial" w:cs="Arial"/>
        </w:rPr>
        <w:t>因理财产品托管人估值错误造成财产损失，管理人先行赔付的，管理人有权向托管人追偿。</w:t>
      </w:r>
      <w:r w:rsidRPr="00551FB3">
        <w:rPr>
          <w:rFonts w:ascii="Arial" w:eastAsiaTheme="minorEastAsia" w:hAnsi="Arial" w:cs="Arial"/>
          <w:spacing w:val="4"/>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4</w:t>
      </w:r>
      <w:r w:rsidRPr="00551FB3">
        <w:rPr>
          <w:rFonts w:ascii="Arial" w:eastAsiaTheme="minorEastAsia" w:hAnsi="Arial" w:cs="Arial"/>
          <w:spacing w:val="4"/>
          <w:sz w:val="22"/>
          <w:szCs w:val="22"/>
        </w:rPr>
        <w:t>）当估值出现错误时，因估值错误而获得不当得利的投资者负有及时返还不当得利的义务。</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5</w:t>
      </w:r>
      <w:r w:rsidRPr="00551FB3">
        <w:rPr>
          <w:rFonts w:ascii="Arial" w:eastAsiaTheme="minorEastAsia" w:hAnsi="Arial" w:cs="Arial"/>
          <w:spacing w:val="4"/>
          <w:sz w:val="22"/>
          <w:szCs w:val="22"/>
        </w:rPr>
        <w:t>）按法律法规规定的其他原则处理估值错误。</w:t>
      </w:r>
    </w:p>
    <w:p w:rsidR="00714B73" w:rsidRPr="00551FB3" w:rsidRDefault="00AB192E">
      <w:pPr>
        <w:snapToGrid w:val="0"/>
        <w:spacing w:line="360" w:lineRule="auto"/>
        <w:ind w:firstLineChars="200" w:firstLine="458"/>
        <w:jc w:val="left"/>
        <w:rPr>
          <w:rFonts w:ascii="Arial" w:eastAsiaTheme="minorEastAsia" w:hAnsi="Arial" w:cs="Arial"/>
          <w:b/>
          <w:spacing w:val="4"/>
          <w:sz w:val="22"/>
          <w:szCs w:val="22"/>
        </w:rPr>
      </w:pPr>
      <w:r w:rsidRPr="00551FB3">
        <w:rPr>
          <w:rFonts w:ascii="Arial" w:eastAsiaTheme="minorEastAsia" w:hAnsi="Arial" w:cs="Arial"/>
          <w:b/>
          <w:spacing w:val="4"/>
          <w:sz w:val="22"/>
          <w:szCs w:val="22"/>
        </w:rPr>
        <w:t>（</w:t>
      </w:r>
      <w:r w:rsidRPr="00551FB3">
        <w:rPr>
          <w:rFonts w:ascii="Arial" w:eastAsiaTheme="minorEastAsia" w:hAnsi="Arial" w:cs="Arial"/>
          <w:b/>
          <w:spacing w:val="4"/>
          <w:sz w:val="22"/>
          <w:szCs w:val="22"/>
        </w:rPr>
        <w:t>2</w:t>
      </w:r>
      <w:r w:rsidRPr="00551FB3">
        <w:rPr>
          <w:rFonts w:ascii="Arial" w:eastAsiaTheme="minorEastAsia" w:hAnsi="Arial" w:cs="Arial"/>
          <w:b/>
          <w:spacing w:val="4"/>
          <w:sz w:val="22"/>
          <w:szCs w:val="22"/>
        </w:rPr>
        <w:t>）估值错误处理程序</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估值错误被发现后，有关的当事人应当及时进行处理，处理的程序如下：</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1</w:t>
      </w:r>
      <w:r w:rsidRPr="00551FB3">
        <w:rPr>
          <w:rFonts w:ascii="Arial" w:eastAsiaTheme="minorEastAsia" w:hAnsi="Arial" w:cs="Arial"/>
          <w:spacing w:val="4"/>
          <w:sz w:val="22"/>
          <w:szCs w:val="22"/>
        </w:rPr>
        <w:t>）查明估值错误发生的原因，列明所有的当事人，并根据估值错误发生的原因确定估值错误的责任方；</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2</w:t>
      </w:r>
      <w:r w:rsidRPr="00551FB3">
        <w:rPr>
          <w:rFonts w:ascii="Arial" w:eastAsiaTheme="minorEastAsia" w:hAnsi="Arial" w:cs="Arial"/>
          <w:spacing w:val="4"/>
          <w:sz w:val="22"/>
          <w:szCs w:val="22"/>
        </w:rPr>
        <w:t>）根据估值错误处理原则或当事人协商的方法对因估值错误造成的损失进行评估；</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3</w:t>
      </w:r>
      <w:r w:rsidRPr="00551FB3">
        <w:rPr>
          <w:rFonts w:ascii="Arial" w:eastAsiaTheme="minorEastAsia" w:hAnsi="Arial" w:cs="Arial"/>
          <w:spacing w:val="4"/>
          <w:sz w:val="22"/>
          <w:szCs w:val="22"/>
        </w:rPr>
        <w:t>）根据估值错误处理原则或当事人协商的方法由估值错误的责任方进行更正和赔偿损失；</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4</w:t>
      </w:r>
      <w:r w:rsidRPr="00551FB3">
        <w:rPr>
          <w:rFonts w:ascii="Arial" w:eastAsiaTheme="minorEastAsia" w:hAnsi="Arial" w:cs="Arial"/>
          <w:spacing w:val="4"/>
          <w:sz w:val="22"/>
          <w:szCs w:val="22"/>
        </w:rPr>
        <w:t>）根据估值错误处理的方法，需要修改理财产品登记机构交易数据的，由理财产品管理人进行更正，并就估值错误的更正向有关当事人进行确认。</w:t>
      </w:r>
    </w:p>
    <w:p w:rsidR="00714B73" w:rsidRPr="00551FB3" w:rsidRDefault="00AB192E">
      <w:pPr>
        <w:snapToGrid w:val="0"/>
        <w:spacing w:line="360" w:lineRule="auto"/>
        <w:ind w:firstLineChars="200" w:firstLine="458"/>
        <w:jc w:val="left"/>
        <w:rPr>
          <w:rFonts w:ascii="Arial" w:eastAsiaTheme="minorEastAsia" w:hAnsi="Arial" w:cs="Arial"/>
          <w:b/>
          <w:spacing w:val="4"/>
          <w:sz w:val="22"/>
          <w:szCs w:val="22"/>
        </w:rPr>
      </w:pPr>
      <w:r w:rsidRPr="00551FB3">
        <w:rPr>
          <w:rFonts w:ascii="Arial" w:eastAsiaTheme="minorEastAsia" w:hAnsi="Arial" w:cs="Arial"/>
          <w:b/>
          <w:spacing w:val="4"/>
          <w:sz w:val="22"/>
          <w:szCs w:val="22"/>
        </w:rPr>
        <w:t>（</w:t>
      </w:r>
      <w:r w:rsidRPr="00551FB3">
        <w:rPr>
          <w:rFonts w:ascii="Arial" w:eastAsiaTheme="minorEastAsia" w:hAnsi="Arial" w:cs="Arial"/>
          <w:b/>
          <w:spacing w:val="4"/>
          <w:sz w:val="22"/>
          <w:szCs w:val="22"/>
        </w:rPr>
        <w:t>3</w:t>
      </w:r>
      <w:r w:rsidRPr="00551FB3">
        <w:rPr>
          <w:rFonts w:ascii="Arial" w:eastAsiaTheme="minorEastAsia" w:hAnsi="Arial" w:cs="Arial"/>
          <w:b/>
          <w:spacing w:val="4"/>
          <w:sz w:val="22"/>
          <w:szCs w:val="22"/>
        </w:rPr>
        <w:t>）特殊情况的处理</w:t>
      </w:r>
    </w:p>
    <w:p w:rsidR="00714B73" w:rsidRPr="00551FB3" w:rsidRDefault="00AB192E">
      <w:pPr>
        <w:snapToGrid w:val="0"/>
        <w:spacing w:line="360" w:lineRule="auto"/>
        <w:ind w:firstLineChars="200" w:firstLine="456"/>
        <w:jc w:val="left"/>
        <w:rPr>
          <w:rFonts w:ascii="Arial" w:eastAsiaTheme="minorEastAsia" w:hAnsi="Arial" w:cs="Arial"/>
          <w:spacing w:val="4"/>
          <w:sz w:val="22"/>
          <w:szCs w:val="22"/>
        </w:rPr>
      </w:pPr>
      <w:r w:rsidRPr="00551FB3">
        <w:rPr>
          <w:rFonts w:ascii="Arial" w:eastAsiaTheme="minorEastAsia" w:hAnsi="Arial" w:cs="Arial"/>
          <w:spacing w:val="4"/>
          <w:sz w:val="22"/>
          <w:szCs w:val="22"/>
        </w:rPr>
        <w:t>1</w:t>
      </w:r>
      <w:r w:rsidRPr="00551FB3">
        <w:rPr>
          <w:rFonts w:ascii="Arial" w:eastAsiaTheme="minorEastAsia" w:hAnsi="Arial" w:cs="Arial"/>
          <w:spacing w:val="4"/>
          <w:sz w:val="22"/>
          <w:szCs w:val="22"/>
        </w:rPr>
        <w:t>）由于不可抗力原因，或由于证券交易所、期货交易所、第三方估值机构、登记机构、基金公司、</w:t>
      </w:r>
      <w:proofErr w:type="gramStart"/>
      <w:r w:rsidRPr="00551FB3">
        <w:rPr>
          <w:rFonts w:ascii="Arial" w:eastAsiaTheme="minorEastAsia" w:hAnsi="Arial" w:cs="Arial"/>
          <w:spacing w:val="4"/>
          <w:sz w:val="22"/>
          <w:szCs w:val="22"/>
        </w:rPr>
        <w:t>资管计划</w:t>
      </w:r>
      <w:proofErr w:type="gramEnd"/>
      <w:r w:rsidRPr="00551FB3">
        <w:rPr>
          <w:rFonts w:ascii="Arial" w:eastAsiaTheme="minorEastAsia" w:hAnsi="Arial" w:cs="Arial"/>
          <w:spacing w:val="4"/>
          <w:sz w:val="22"/>
          <w:szCs w:val="22"/>
        </w:rPr>
        <w:t>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rsidR="00714B73" w:rsidRPr="00551FB3" w:rsidRDefault="00AB192E">
      <w:pPr>
        <w:snapToGrid w:val="0"/>
        <w:spacing w:line="360" w:lineRule="auto"/>
        <w:ind w:firstLineChars="200" w:firstLine="456"/>
        <w:rPr>
          <w:rFonts w:ascii="Arial" w:eastAsiaTheme="minorEastAsia" w:hAnsi="Arial" w:cs="Arial"/>
          <w:spacing w:val="4"/>
          <w:sz w:val="22"/>
          <w:szCs w:val="22"/>
        </w:rPr>
      </w:pPr>
      <w:r w:rsidRPr="00551FB3">
        <w:rPr>
          <w:rFonts w:ascii="Arial" w:eastAsiaTheme="minorEastAsia" w:hAnsi="Arial" w:cs="Arial"/>
          <w:spacing w:val="4"/>
          <w:sz w:val="22"/>
          <w:szCs w:val="22"/>
        </w:rPr>
        <w:t>2</w:t>
      </w:r>
      <w:r w:rsidRPr="00551FB3">
        <w:rPr>
          <w:rFonts w:ascii="Arial" w:eastAsiaTheme="minorEastAsia" w:hAnsi="Arial" w:cs="Arial"/>
          <w:spacing w:val="4"/>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rsidR="00714B73" w:rsidRPr="00551FB3" w:rsidRDefault="00AB192E">
      <w:pPr>
        <w:pStyle w:val="af0"/>
        <w:numPr>
          <w:ilvl w:val="0"/>
          <w:numId w:val="9"/>
        </w:numPr>
        <w:snapToGrid w:val="0"/>
        <w:spacing w:line="360" w:lineRule="auto"/>
        <w:ind w:firstLineChars="0"/>
        <w:jc w:val="left"/>
        <w:rPr>
          <w:rFonts w:ascii="Arial" w:eastAsiaTheme="minorEastAsia" w:hAnsi="Arial" w:cs="Arial"/>
          <w:b/>
          <w:spacing w:val="4"/>
          <w:sz w:val="22"/>
          <w:szCs w:val="22"/>
        </w:rPr>
      </w:pPr>
      <w:r w:rsidRPr="00551FB3">
        <w:rPr>
          <w:rFonts w:ascii="Arial" w:eastAsiaTheme="minorEastAsia" w:hAnsi="Arial" w:cs="Arial"/>
          <w:b/>
          <w:spacing w:val="4"/>
          <w:sz w:val="22"/>
          <w:szCs w:val="22"/>
        </w:rPr>
        <w:t>其他</w:t>
      </w:r>
    </w:p>
    <w:p w:rsidR="00714B73" w:rsidRPr="00551FB3" w:rsidRDefault="00AB192E">
      <w:pPr>
        <w:snapToGrid w:val="0"/>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若因国家规定或有确凿证据表明按上述方法进行计价不能客观反映公允价值的，产品管理人有权按照最能反映其公允价值的方法计价，并及时向投资者公告。</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产品费用</w:t>
      </w:r>
    </w:p>
    <w:p w:rsidR="00714B73" w:rsidRPr="00551FB3" w:rsidRDefault="00AB192E">
      <w:pPr>
        <w:pStyle w:val="af0"/>
        <w:widowControl/>
        <w:numPr>
          <w:ilvl w:val="0"/>
          <w:numId w:val="15"/>
        </w:numPr>
        <w:spacing w:line="360" w:lineRule="auto"/>
        <w:ind w:left="0" w:firstLineChars="0" w:firstLine="510"/>
        <w:jc w:val="left"/>
        <w:rPr>
          <w:rFonts w:ascii="Arial" w:eastAsiaTheme="minorEastAsia" w:hAnsi="Arial" w:cs="Arial"/>
          <w:b/>
          <w:color w:val="000000"/>
          <w:sz w:val="22"/>
          <w:szCs w:val="22"/>
        </w:rPr>
      </w:pPr>
      <w:r w:rsidRPr="00551FB3">
        <w:rPr>
          <w:rFonts w:ascii="Arial" w:eastAsiaTheme="minorEastAsia" w:hAnsi="Arial" w:cs="Arial"/>
          <w:b/>
          <w:color w:val="000000"/>
          <w:sz w:val="22"/>
          <w:szCs w:val="22"/>
        </w:rPr>
        <w:t>理财资金所承担的相关费用</w:t>
      </w:r>
    </w:p>
    <w:p w:rsidR="00714B73" w:rsidRPr="00551FB3" w:rsidRDefault="00AB192E">
      <w:pPr>
        <w:tabs>
          <w:tab w:val="left" w:pos="8647"/>
        </w:tabs>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本理财产品所承担的费用包括产品固定管理费、产品托管费、销售服务费、浮动管理费（如有）、增值税及附加税费等费用以及其它应由本理财产品资产承担的产品费用。</w:t>
      </w:r>
    </w:p>
    <w:p w:rsidR="00714B73" w:rsidRPr="00551FB3" w:rsidRDefault="00AB192E">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551FB3">
        <w:rPr>
          <w:rFonts w:ascii="Arial" w:hAnsi="Arial" w:cs="Arial" w:hint="eastAsia"/>
          <w:color w:val="000000"/>
          <w:sz w:val="22"/>
          <w:szCs w:val="22"/>
        </w:rPr>
        <w:t>本</w:t>
      </w:r>
      <w:r w:rsidRPr="00551FB3">
        <w:rPr>
          <w:rFonts w:ascii="Arial" w:hAnsi="Arial" w:cs="Arial"/>
          <w:color w:val="000000"/>
          <w:sz w:val="22"/>
          <w:szCs w:val="22"/>
        </w:rPr>
        <w:t>理财</w:t>
      </w:r>
      <w:r w:rsidRPr="00551FB3">
        <w:rPr>
          <w:rFonts w:ascii="Arial" w:hAnsi="Arial" w:cs="Arial" w:hint="eastAsia"/>
          <w:color w:val="000000"/>
          <w:sz w:val="22"/>
          <w:szCs w:val="22"/>
        </w:rPr>
        <w:t>产品</w:t>
      </w:r>
      <w:r w:rsidRPr="00551FB3">
        <w:rPr>
          <w:rFonts w:ascii="Arial" w:hAnsi="Arial" w:cs="Arial"/>
          <w:color w:val="000000"/>
          <w:sz w:val="22"/>
          <w:szCs w:val="22"/>
        </w:rPr>
        <w:t>费用按本</w:t>
      </w:r>
      <w:r w:rsidRPr="00551FB3">
        <w:rPr>
          <w:rFonts w:ascii="Arial" w:hAnsi="Arial" w:cs="Arial" w:hint="eastAsia"/>
          <w:color w:val="000000"/>
          <w:sz w:val="22"/>
          <w:szCs w:val="22"/>
        </w:rPr>
        <w:t>理财</w:t>
      </w:r>
      <w:r w:rsidRPr="00551FB3">
        <w:rPr>
          <w:rFonts w:ascii="Arial" w:hAnsi="Arial" w:cs="Arial"/>
          <w:color w:val="000000"/>
          <w:sz w:val="22"/>
          <w:szCs w:val="22"/>
        </w:rPr>
        <w:t>产品说明书及管理人与费用收取方之间的协议约定从</w:t>
      </w:r>
      <w:r w:rsidRPr="00551FB3">
        <w:rPr>
          <w:rFonts w:ascii="Arial" w:hAnsi="Arial" w:cs="Arial" w:hint="eastAsia"/>
          <w:color w:val="000000"/>
          <w:sz w:val="22"/>
          <w:szCs w:val="22"/>
        </w:rPr>
        <w:t>本</w:t>
      </w:r>
      <w:r w:rsidRPr="00551FB3">
        <w:rPr>
          <w:rFonts w:ascii="Arial" w:hAnsi="Arial" w:cs="Arial"/>
          <w:color w:val="000000"/>
          <w:sz w:val="22"/>
          <w:szCs w:val="22"/>
        </w:rPr>
        <w:t>理财产品资产中支付。管理人或</w:t>
      </w:r>
      <w:r w:rsidRPr="00551FB3">
        <w:rPr>
          <w:rFonts w:ascii="Arial" w:hAnsi="Arial" w:cs="Arial" w:hint="eastAsia"/>
          <w:color w:val="000000"/>
          <w:sz w:val="22"/>
          <w:szCs w:val="22"/>
        </w:rPr>
        <w:t>本</w:t>
      </w:r>
      <w:r w:rsidRPr="00551FB3">
        <w:rPr>
          <w:rFonts w:ascii="Arial" w:hAnsi="Arial" w:cs="Arial"/>
          <w:color w:val="000000"/>
          <w:sz w:val="22"/>
          <w:szCs w:val="22"/>
        </w:rPr>
        <w:t>理财产品参与方以固有财产先行垫付的，有权从</w:t>
      </w:r>
      <w:r w:rsidRPr="00551FB3">
        <w:rPr>
          <w:rFonts w:ascii="Arial" w:hAnsi="Arial" w:cs="Arial" w:hint="eastAsia"/>
          <w:color w:val="000000"/>
          <w:sz w:val="22"/>
          <w:szCs w:val="22"/>
        </w:rPr>
        <w:t>本</w:t>
      </w:r>
      <w:r w:rsidRPr="00551FB3">
        <w:rPr>
          <w:rFonts w:ascii="Arial" w:hAnsi="Arial" w:cs="Arial"/>
          <w:color w:val="000000"/>
          <w:sz w:val="22"/>
          <w:szCs w:val="22"/>
        </w:rPr>
        <w:t>理财产品资产中优先受偿。</w:t>
      </w:r>
    </w:p>
    <w:p w:rsidR="00714B73" w:rsidRPr="00551FB3" w:rsidRDefault="00AB192E">
      <w:pPr>
        <w:tabs>
          <w:tab w:val="left" w:pos="8647"/>
        </w:tabs>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hAnsi="Arial" w:cs="Arial" w:hint="eastAsia"/>
          <w:color w:val="000000"/>
          <w:sz w:val="22"/>
          <w:szCs w:val="22"/>
        </w:rPr>
        <w:t>产品</w:t>
      </w:r>
      <w:r w:rsidRPr="00551FB3">
        <w:rPr>
          <w:rFonts w:ascii="Arial" w:hAnsi="Arial" w:cs="Arial"/>
          <w:color w:val="000000"/>
          <w:sz w:val="22"/>
          <w:szCs w:val="22"/>
        </w:rPr>
        <w:t>固定管理费</w:t>
      </w:r>
      <w:r w:rsidRPr="00551FB3">
        <w:rPr>
          <w:rFonts w:ascii="Arial" w:hAnsi="Arial" w:cs="Arial" w:hint="eastAsia"/>
          <w:color w:val="000000"/>
          <w:sz w:val="22"/>
          <w:szCs w:val="22"/>
        </w:rPr>
        <w:t>、托管费、销售服务费</w:t>
      </w:r>
      <w:r w:rsidRPr="00551FB3">
        <w:rPr>
          <w:rFonts w:ascii="Arial" w:hAnsi="Arial" w:cs="Arial"/>
          <w:color w:val="000000"/>
          <w:sz w:val="22"/>
          <w:szCs w:val="22"/>
        </w:rPr>
        <w:t>精确到小数点后</w:t>
      </w:r>
      <w:r w:rsidRPr="00551FB3">
        <w:rPr>
          <w:rFonts w:ascii="Arial" w:hAnsi="Arial" w:cs="Arial"/>
          <w:color w:val="000000"/>
          <w:sz w:val="22"/>
          <w:szCs w:val="22"/>
        </w:rPr>
        <w:t>2</w:t>
      </w:r>
      <w:r w:rsidRPr="00551FB3">
        <w:rPr>
          <w:rFonts w:ascii="Arial" w:hAnsi="Arial" w:cs="Arial"/>
          <w:color w:val="000000"/>
          <w:sz w:val="22"/>
          <w:szCs w:val="22"/>
        </w:rPr>
        <w:t>位，小数点</w:t>
      </w:r>
      <w:r w:rsidRPr="00551FB3">
        <w:rPr>
          <w:rFonts w:ascii="Arial" w:hAnsi="Arial" w:cs="Arial"/>
          <w:color w:val="000000"/>
          <w:sz w:val="22"/>
          <w:szCs w:val="22"/>
        </w:rPr>
        <w:t>2</w:t>
      </w:r>
      <w:r w:rsidRPr="00551FB3">
        <w:rPr>
          <w:rFonts w:ascii="Arial" w:hAnsi="Arial" w:cs="Arial"/>
          <w:color w:val="000000"/>
          <w:sz w:val="22"/>
          <w:szCs w:val="22"/>
        </w:rPr>
        <w:t>位以后</w:t>
      </w:r>
      <w:r w:rsidRPr="00551FB3">
        <w:rPr>
          <w:rFonts w:ascii="Arial" w:hAnsi="Arial" w:cs="Arial" w:hint="eastAsia"/>
          <w:color w:val="000000"/>
          <w:sz w:val="22"/>
          <w:szCs w:val="22"/>
        </w:rPr>
        <w:t>四舍五入</w:t>
      </w:r>
      <w:r w:rsidRPr="00551FB3">
        <w:rPr>
          <w:rFonts w:ascii="Arial" w:hAnsi="Arial" w:cs="Arial"/>
          <w:color w:val="000000" w:themeColor="text1"/>
          <w:sz w:val="22"/>
          <w:szCs w:val="22"/>
        </w:rPr>
        <w:t>。</w:t>
      </w:r>
    </w:p>
    <w:p w:rsidR="00714B73" w:rsidRPr="00551FB3" w:rsidRDefault="00AB192E">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产品固定管理费</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各类份额产品固定管理费按不超过前一日本理财产品对应份额的资产净值的</w:t>
      </w:r>
      <w:r w:rsidRPr="00551FB3">
        <w:rPr>
          <w:rFonts w:ascii="Arial" w:eastAsiaTheme="minorEastAsia" w:hAnsi="Arial" w:cs="Arial"/>
          <w:color w:val="000000"/>
          <w:sz w:val="22"/>
          <w:szCs w:val="22"/>
        </w:rPr>
        <w:t>0.50%</w:t>
      </w:r>
      <w:r w:rsidRPr="00551FB3">
        <w:rPr>
          <w:rFonts w:ascii="Arial" w:eastAsiaTheme="minorEastAsia" w:hAnsi="Arial" w:cs="Arial" w:hint="eastAsia"/>
          <w:color w:val="000000"/>
          <w:sz w:val="22"/>
          <w:szCs w:val="22"/>
        </w:rPr>
        <w:t>/</w:t>
      </w:r>
      <w:r w:rsidRPr="00551FB3">
        <w:rPr>
          <w:rFonts w:ascii="Arial" w:eastAsiaTheme="minorEastAsia" w:hAnsi="Arial" w:cs="Arial"/>
          <w:color w:val="000000"/>
          <w:sz w:val="22"/>
          <w:szCs w:val="22"/>
        </w:rPr>
        <w:t>年费率计提。各类份额的固定管理费率以管理人公告为准。计算方法如下：</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vertAlign w:val="subscript"/>
        </w:rPr>
      </w:pPr>
      <w:r w:rsidRPr="00551FB3">
        <w:rPr>
          <w:rFonts w:ascii="Arial" w:eastAsiaTheme="minorEastAsia" w:hAnsi="Arial" w:cs="Arial"/>
          <w:color w:val="000000"/>
          <w:sz w:val="22"/>
          <w:szCs w:val="22"/>
        </w:rPr>
        <w:t>H</w:t>
      </w:r>
      <w:r w:rsidRPr="00551FB3">
        <w:rPr>
          <w:rFonts w:ascii="Arial" w:eastAsiaTheme="minorEastAsia" w:hAnsi="Arial" w:cs="Arial"/>
          <w:color w:val="000000"/>
          <w:sz w:val="22"/>
          <w:szCs w:val="22"/>
        </w:rPr>
        <w:t>＝</w:t>
      </w:r>
      <m:oMath>
        <m:nary>
          <m:naryPr>
            <m:chr m:val="∑"/>
            <m:limLoc m:val="undOvr"/>
            <m:subHide m:val="1"/>
            <m:supHide m:val="1"/>
            <m:ctrlPr>
              <w:rPr>
                <w:rFonts w:ascii="Cambria Math" w:eastAsiaTheme="minorEastAsia" w:hAnsi="Cambria Math" w:cs="Arial"/>
                <w:color w:val="000000"/>
                <w:sz w:val="22"/>
                <w:szCs w:val="22"/>
              </w:rPr>
            </m:ctrlPr>
          </m:naryPr>
          <m:sub/>
          <m:sup/>
          <m:e>
            <m:sSub>
              <m:sSubPr>
                <m:ctrlPr>
                  <w:rPr>
                    <w:rFonts w:ascii="Cambria Math" w:eastAsiaTheme="minorEastAsia" w:hAnsi="Cambria Math" w:cs="Arial"/>
                    <w:color w:val="000000"/>
                    <w:sz w:val="22"/>
                    <w:szCs w:val="22"/>
                  </w:rPr>
                </m:ctrlPr>
              </m:sSubPr>
              <m:e>
                <m:r>
                  <w:rPr>
                    <w:rFonts w:ascii="Cambria Math" w:eastAsiaTheme="minorEastAsia" w:hAnsi="Cambria Math" w:cs="Arial"/>
                    <w:color w:val="000000"/>
                    <w:sz w:val="22"/>
                    <w:szCs w:val="22"/>
                  </w:rPr>
                  <m:t>E</m:t>
                </m:r>
              </m:e>
              <m:sub>
                <m:r>
                  <w:rPr>
                    <w:rFonts w:ascii="Cambria Math" w:eastAsiaTheme="minorEastAsia" w:hAnsi="Cambria Math" w:cs="Arial"/>
                    <w:color w:val="000000"/>
                    <w:sz w:val="22"/>
                    <w:szCs w:val="22"/>
                  </w:rPr>
                  <m:t>i</m:t>
                </m:r>
              </m:sub>
            </m:sSub>
          </m:e>
        </m:nary>
      </m:oMath>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固定管理费率</w:t>
      </w:r>
      <w:r w:rsidRPr="00551FB3">
        <w:rPr>
          <w:rFonts w:ascii="Arial" w:eastAsiaTheme="minorEastAsia" w:hAnsi="Arial" w:cs="Arial"/>
          <w:color w:val="000000"/>
          <w:sz w:val="22"/>
          <w:szCs w:val="22"/>
        </w:rPr>
        <w:t>÷365</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H</w:t>
      </w:r>
      <w:r w:rsidRPr="00551FB3">
        <w:rPr>
          <w:rFonts w:ascii="Arial" w:eastAsiaTheme="minorEastAsia" w:hAnsi="Arial" w:cs="Arial"/>
          <w:color w:val="000000"/>
          <w:sz w:val="22"/>
          <w:szCs w:val="22"/>
        </w:rPr>
        <w:t>为每日应计提的产品固定管理费</w:t>
      </w:r>
    </w:p>
    <w:p w:rsidR="00714B73" w:rsidRPr="00551FB3" w:rsidRDefault="00551FB3">
      <w:pPr>
        <w:autoSpaceDE w:val="0"/>
        <w:autoSpaceDN w:val="0"/>
        <w:adjustRightInd w:val="0"/>
        <w:spacing w:line="360" w:lineRule="auto"/>
        <w:ind w:firstLineChars="200" w:firstLine="480"/>
        <w:rPr>
          <w:rFonts w:ascii="Arial" w:eastAsiaTheme="minorEastAsia" w:hAnsi="Arial" w:cs="Arial"/>
          <w:color w:val="000000"/>
          <w:sz w:val="22"/>
          <w:szCs w:val="22"/>
        </w:rPr>
      </w:pPr>
      <m:oMath>
        <m:sSub>
          <m:sSubPr>
            <m:ctrlPr>
              <w:rPr>
                <w:rFonts w:ascii="Cambria Math" w:eastAsiaTheme="minorEastAsia" w:hAnsi="Cambria Math" w:cs="Arial"/>
                <w:color w:val="000000"/>
                <w:sz w:val="24"/>
              </w:rPr>
            </m:ctrlPr>
          </m:sSubPr>
          <m:e>
            <m:r>
              <w:rPr>
                <w:rFonts w:ascii="Cambria Math" w:eastAsiaTheme="minorEastAsia" w:hAnsi="Cambria Math" w:cs="Arial"/>
                <w:color w:val="000000"/>
                <w:sz w:val="24"/>
              </w:rPr>
              <m:t>E</m:t>
            </m:r>
          </m:e>
          <m:sub>
            <m:r>
              <w:rPr>
                <w:rFonts w:ascii="Cambria Math" w:eastAsiaTheme="minorEastAsia" w:hAnsi="Cambria Math" w:cs="Arial"/>
                <w:color w:val="000000"/>
                <w:sz w:val="24"/>
              </w:rPr>
              <m:t>i</m:t>
            </m:r>
          </m:sub>
        </m:sSub>
      </m:oMath>
      <w:r w:rsidR="00AB192E" w:rsidRPr="00551FB3">
        <w:rPr>
          <w:rFonts w:ascii="Arial" w:eastAsiaTheme="minorEastAsia" w:hAnsi="Arial" w:cs="Arial"/>
          <w:color w:val="000000"/>
          <w:sz w:val="22"/>
          <w:szCs w:val="22"/>
        </w:rPr>
        <w:t>为前一日本理财产品某类份额资产净值</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产品固定管理费每日计提，按期支付。</w:t>
      </w:r>
    </w:p>
    <w:p w:rsidR="00714B73" w:rsidRPr="00551FB3" w:rsidRDefault="00AB192E">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产品托管费</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各类份额产品托管费按不超过前一日本理财产品对应份额的资产净值的</w:t>
      </w:r>
      <w:r w:rsidRPr="00551FB3">
        <w:rPr>
          <w:rFonts w:ascii="Arial" w:eastAsiaTheme="minorEastAsia" w:hAnsi="Arial" w:cs="Arial"/>
          <w:color w:val="000000"/>
          <w:sz w:val="22"/>
          <w:szCs w:val="22"/>
        </w:rPr>
        <w:t>0.03%</w:t>
      </w:r>
      <w:r w:rsidRPr="00551FB3">
        <w:rPr>
          <w:rFonts w:ascii="Arial" w:eastAsiaTheme="minorEastAsia" w:hAnsi="Arial" w:cs="Arial" w:hint="eastAsia"/>
          <w:color w:val="000000"/>
          <w:sz w:val="22"/>
          <w:szCs w:val="22"/>
        </w:rPr>
        <w:t>/</w:t>
      </w:r>
      <w:r w:rsidRPr="00551FB3">
        <w:rPr>
          <w:rFonts w:ascii="Arial" w:eastAsiaTheme="minorEastAsia" w:hAnsi="Arial" w:cs="Arial"/>
          <w:color w:val="000000"/>
          <w:sz w:val="22"/>
          <w:szCs w:val="22"/>
        </w:rPr>
        <w:t>年费率计提。各类份额的托管费率以管理人公告为准。计算方法如下：</w:t>
      </w:r>
      <w:r w:rsidRPr="00551FB3">
        <w:rPr>
          <w:rFonts w:ascii="Arial" w:eastAsiaTheme="minorEastAsia" w:hAnsi="Arial" w:cs="Arial"/>
          <w:color w:val="000000"/>
          <w:sz w:val="22"/>
          <w:szCs w:val="22"/>
        </w:rPr>
        <w:t xml:space="preserve"> </w:t>
      </w:r>
    </w:p>
    <w:p w:rsidR="00714B73" w:rsidRPr="00551FB3" w:rsidRDefault="00AB192E">
      <w:pPr>
        <w:tabs>
          <w:tab w:val="left" w:pos="8647"/>
        </w:tabs>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H</w:t>
      </w:r>
      <w:r w:rsidRPr="00551FB3">
        <w:rPr>
          <w:rFonts w:ascii="Arial" w:eastAsiaTheme="minorEastAsia" w:hAnsi="Arial" w:cs="Arial"/>
          <w:color w:val="000000"/>
          <w:sz w:val="22"/>
          <w:szCs w:val="22"/>
        </w:rPr>
        <w:t>＝</w:t>
      </w:r>
      <m:oMath>
        <m:nary>
          <m:naryPr>
            <m:chr m:val="∑"/>
            <m:limLoc m:val="undOvr"/>
            <m:subHide m:val="1"/>
            <m:supHide m:val="1"/>
            <m:ctrlPr>
              <w:rPr>
                <w:rFonts w:ascii="Cambria Math" w:eastAsiaTheme="minorEastAsia" w:hAnsi="Cambria Math" w:cs="Arial"/>
                <w:color w:val="000000"/>
                <w:sz w:val="22"/>
                <w:szCs w:val="22"/>
              </w:rPr>
            </m:ctrlPr>
          </m:naryPr>
          <m:sub/>
          <m:sup/>
          <m:e>
            <m:sSub>
              <m:sSubPr>
                <m:ctrlPr>
                  <w:rPr>
                    <w:rFonts w:ascii="Cambria Math" w:eastAsiaTheme="minorEastAsia" w:hAnsi="Cambria Math" w:cs="Arial"/>
                    <w:color w:val="000000"/>
                    <w:sz w:val="22"/>
                    <w:szCs w:val="22"/>
                  </w:rPr>
                </m:ctrlPr>
              </m:sSubPr>
              <m:e>
                <m:r>
                  <w:rPr>
                    <w:rFonts w:ascii="Cambria Math" w:eastAsiaTheme="minorEastAsia" w:hAnsi="Cambria Math" w:cs="Arial"/>
                    <w:color w:val="000000"/>
                    <w:sz w:val="22"/>
                    <w:szCs w:val="22"/>
                  </w:rPr>
                  <m:t>E</m:t>
                </m:r>
              </m:e>
              <m:sub>
                <m:r>
                  <w:rPr>
                    <w:rFonts w:ascii="Cambria Math" w:eastAsiaTheme="minorEastAsia" w:hAnsi="Cambria Math" w:cs="Arial"/>
                    <w:color w:val="000000"/>
                    <w:sz w:val="22"/>
                    <w:szCs w:val="22"/>
                  </w:rPr>
                  <m:t>i</m:t>
                </m:r>
              </m:sub>
            </m:sSub>
          </m:e>
        </m:nary>
      </m:oMath>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托管费率</w:t>
      </w:r>
      <w:r w:rsidRPr="00551FB3">
        <w:rPr>
          <w:rFonts w:ascii="Arial" w:eastAsiaTheme="minorEastAsia" w:hAnsi="Arial" w:cs="Arial"/>
          <w:color w:val="000000"/>
          <w:sz w:val="22"/>
          <w:szCs w:val="22"/>
        </w:rPr>
        <w:t>÷365</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H</w:t>
      </w:r>
      <w:r w:rsidRPr="00551FB3">
        <w:rPr>
          <w:rFonts w:ascii="Arial" w:eastAsiaTheme="minorEastAsia" w:hAnsi="Arial" w:cs="Arial"/>
          <w:color w:val="000000"/>
          <w:sz w:val="22"/>
          <w:szCs w:val="22"/>
        </w:rPr>
        <w:t>为每日应计提的产品托管费</w:t>
      </w:r>
    </w:p>
    <w:p w:rsidR="00714B73" w:rsidRPr="00551FB3" w:rsidRDefault="00551FB3">
      <w:pPr>
        <w:autoSpaceDE w:val="0"/>
        <w:autoSpaceDN w:val="0"/>
        <w:adjustRightInd w:val="0"/>
        <w:spacing w:line="360" w:lineRule="auto"/>
        <w:ind w:firstLineChars="200" w:firstLine="440"/>
        <w:rPr>
          <w:rFonts w:ascii="Arial" w:eastAsiaTheme="minorEastAsia" w:hAnsi="Arial" w:cs="Arial"/>
          <w:color w:val="000000"/>
          <w:sz w:val="22"/>
          <w:szCs w:val="22"/>
        </w:rPr>
      </w:pPr>
      <m:oMath>
        <m:sSub>
          <m:sSubPr>
            <m:ctrlPr>
              <w:rPr>
                <w:rFonts w:ascii="Cambria Math" w:eastAsiaTheme="minorEastAsia" w:hAnsi="Cambria Math" w:cs="Arial"/>
                <w:color w:val="000000"/>
                <w:sz w:val="22"/>
                <w:szCs w:val="22"/>
              </w:rPr>
            </m:ctrlPr>
          </m:sSubPr>
          <m:e>
            <m:r>
              <w:rPr>
                <w:rFonts w:ascii="Cambria Math" w:eastAsiaTheme="minorEastAsia" w:hAnsi="Cambria Math" w:cs="Arial"/>
                <w:color w:val="000000"/>
                <w:sz w:val="22"/>
                <w:szCs w:val="22"/>
              </w:rPr>
              <m:t>E</m:t>
            </m:r>
          </m:e>
          <m:sub>
            <m:r>
              <w:rPr>
                <w:rFonts w:ascii="Cambria Math" w:eastAsiaTheme="minorEastAsia" w:hAnsi="Cambria Math" w:cs="Arial"/>
                <w:color w:val="000000"/>
                <w:sz w:val="22"/>
                <w:szCs w:val="22"/>
              </w:rPr>
              <m:t>i</m:t>
            </m:r>
          </m:sub>
        </m:sSub>
      </m:oMath>
      <w:r w:rsidR="00AB192E" w:rsidRPr="00551FB3">
        <w:rPr>
          <w:rFonts w:ascii="Arial" w:eastAsiaTheme="minorEastAsia" w:hAnsi="Arial" w:cs="Arial"/>
          <w:color w:val="000000"/>
          <w:sz w:val="22"/>
          <w:szCs w:val="22"/>
        </w:rPr>
        <w:t>为前一日本理财产品某类份额资产净值</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产品托管费每日计提，按期支付。</w:t>
      </w:r>
    </w:p>
    <w:p w:rsidR="00714B73" w:rsidRPr="00551FB3" w:rsidRDefault="00AB192E">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产品销售服务费</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各类份额销售服务费按不超过前一日本理财产品对应份额的资产净值的</w:t>
      </w:r>
      <w:r w:rsidRPr="00551FB3">
        <w:rPr>
          <w:rFonts w:ascii="Arial" w:eastAsiaTheme="minorEastAsia" w:hAnsi="Arial" w:cs="Arial"/>
          <w:color w:val="000000"/>
          <w:sz w:val="22"/>
          <w:szCs w:val="22"/>
        </w:rPr>
        <w:t>0.50%</w:t>
      </w:r>
      <w:r w:rsidRPr="00551FB3">
        <w:rPr>
          <w:rFonts w:ascii="Arial" w:eastAsiaTheme="minorEastAsia" w:hAnsi="Arial" w:cs="Arial" w:hint="eastAsia"/>
          <w:color w:val="000000"/>
          <w:sz w:val="22"/>
          <w:szCs w:val="22"/>
        </w:rPr>
        <w:t>/</w:t>
      </w:r>
      <w:r w:rsidRPr="00551FB3">
        <w:rPr>
          <w:rFonts w:ascii="Arial" w:eastAsiaTheme="minorEastAsia" w:hAnsi="Arial" w:cs="Arial"/>
          <w:color w:val="000000"/>
          <w:sz w:val="22"/>
          <w:szCs w:val="22"/>
        </w:rPr>
        <w:t>年费率计提。各类份额的销售服务费率以管理人公告为准。计算方法如下：</w:t>
      </w:r>
      <w:r w:rsidRPr="00551FB3">
        <w:rPr>
          <w:rFonts w:ascii="Arial" w:eastAsiaTheme="minorEastAsia" w:hAnsi="Arial" w:cs="Arial"/>
          <w:color w:val="000000"/>
          <w:sz w:val="22"/>
          <w:szCs w:val="22"/>
        </w:rPr>
        <w:t xml:space="preserve"> </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rPr>
      </w:pPr>
      <w:r w:rsidRPr="00551FB3">
        <w:rPr>
          <w:rFonts w:ascii="Arial" w:eastAsiaTheme="minorEastAsia" w:hAnsi="Arial" w:cs="Arial"/>
          <w:color w:val="000000"/>
          <w:sz w:val="22"/>
        </w:rPr>
        <w:t>H</w:t>
      </w:r>
      <w:r w:rsidRPr="00551FB3">
        <w:rPr>
          <w:rFonts w:ascii="Arial" w:eastAsiaTheme="minorEastAsia" w:hAnsi="Arial" w:cs="Arial"/>
          <w:color w:val="000000"/>
          <w:sz w:val="22"/>
        </w:rPr>
        <w:t>＝</w:t>
      </w:r>
      <m:oMath>
        <m:nary>
          <m:naryPr>
            <m:chr m:val="∑"/>
            <m:limLoc m:val="undOvr"/>
            <m:subHide m:val="1"/>
            <m:supHide m:val="1"/>
            <m:ctrlPr>
              <w:rPr>
                <w:rFonts w:ascii="Cambria Math" w:eastAsiaTheme="minorEastAsia" w:hAnsi="Cambria Math" w:cs="Arial"/>
                <w:color w:val="000000"/>
                <w:sz w:val="22"/>
                <w:szCs w:val="22"/>
              </w:rPr>
            </m:ctrlPr>
          </m:naryPr>
          <m:sub/>
          <m:sup/>
          <m:e>
            <m:sSub>
              <m:sSubPr>
                <m:ctrlPr>
                  <w:rPr>
                    <w:rFonts w:ascii="Cambria Math" w:eastAsiaTheme="minorEastAsia" w:hAnsi="Cambria Math" w:cs="Arial"/>
                    <w:color w:val="000000"/>
                    <w:sz w:val="22"/>
                    <w:szCs w:val="22"/>
                  </w:rPr>
                </m:ctrlPr>
              </m:sSubPr>
              <m:e>
                <m:r>
                  <w:rPr>
                    <w:rFonts w:ascii="Cambria Math" w:eastAsiaTheme="minorEastAsia" w:hAnsi="Cambria Math" w:cs="Arial"/>
                    <w:color w:val="000000"/>
                    <w:sz w:val="22"/>
                    <w:szCs w:val="22"/>
                  </w:rPr>
                  <m:t>E</m:t>
                </m:r>
              </m:e>
              <m:sub>
                <m:r>
                  <w:rPr>
                    <w:rFonts w:ascii="Cambria Math" w:eastAsiaTheme="minorEastAsia" w:hAnsi="Cambria Math" w:cs="Arial"/>
                    <w:color w:val="000000"/>
                    <w:sz w:val="22"/>
                    <w:szCs w:val="22"/>
                  </w:rPr>
                  <m:t>i</m:t>
                </m:r>
              </m:sub>
            </m:sSub>
          </m:e>
        </m:nary>
      </m:oMath>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各份额销售服务费率</w:t>
      </w:r>
      <w:r w:rsidRPr="00551FB3">
        <w:rPr>
          <w:rFonts w:ascii="Arial" w:eastAsiaTheme="minorEastAsia" w:hAnsi="Arial" w:cs="Arial"/>
          <w:color w:val="000000"/>
          <w:sz w:val="22"/>
        </w:rPr>
        <w:t>÷365</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rPr>
      </w:pPr>
      <w:r w:rsidRPr="00551FB3">
        <w:rPr>
          <w:rFonts w:ascii="Arial" w:eastAsiaTheme="minorEastAsia" w:hAnsi="Arial" w:cs="Arial"/>
          <w:color w:val="000000"/>
          <w:sz w:val="22"/>
        </w:rPr>
        <w:t>H</w:t>
      </w:r>
      <w:r w:rsidRPr="00551FB3">
        <w:rPr>
          <w:rFonts w:ascii="Arial" w:eastAsiaTheme="minorEastAsia" w:hAnsi="Arial" w:cs="Arial"/>
          <w:color w:val="000000"/>
          <w:sz w:val="22"/>
        </w:rPr>
        <w:t>为每日应计提的销售服务费</w:t>
      </w:r>
    </w:p>
    <w:p w:rsidR="00714B73" w:rsidRPr="00551FB3" w:rsidRDefault="00551FB3">
      <w:pPr>
        <w:autoSpaceDE w:val="0"/>
        <w:autoSpaceDN w:val="0"/>
        <w:adjustRightInd w:val="0"/>
        <w:spacing w:line="360" w:lineRule="auto"/>
        <w:ind w:firstLineChars="200" w:firstLine="480"/>
        <w:rPr>
          <w:rFonts w:ascii="Arial" w:eastAsiaTheme="minorEastAsia" w:hAnsi="Arial" w:cs="Arial"/>
          <w:color w:val="000000"/>
          <w:sz w:val="22"/>
          <w:szCs w:val="22"/>
        </w:rPr>
      </w:pPr>
      <m:oMath>
        <m:sSub>
          <m:sSubPr>
            <m:ctrlPr>
              <w:rPr>
                <w:rFonts w:ascii="Cambria Math" w:eastAsiaTheme="minorEastAsia" w:hAnsi="Cambria Math" w:cs="Arial"/>
                <w:color w:val="000000"/>
                <w:sz w:val="24"/>
              </w:rPr>
            </m:ctrlPr>
          </m:sSubPr>
          <m:e>
            <m:r>
              <w:rPr>
                <w:rFonts w:ascii="Cambria Math" w:eastAsiaTheme="minorEastAsia" w:hAnsi="Cambria Math" w:cs="Arial"/>
                <w:color w:val="000000"/>
                <w:sz w:val="24"/>
              </w:rPr>
              <m:t>E</m:t>
            </m:r>
          </m:e>
          <m:sub>
            <m:r>
              <w:rPr>
                <w:rFonts w:ascii="Cambria Math" w:eastAsiaTheme="minorEastAsia" w:hAnsi="Cambria Math" w:cs="Arial"/>
                <w:color w:val="000000"/>
                <w:sz w:val="24"/>
              </w:rPr>
              <m:t>i</m:t>
            </m:r>
          </m:sub>
        </m:sSub>
      </m:oMath>
      <w:r w:rsidR="00AB192E" w:rsidRPr="00551FB3">
        <w:rPr>
          <w:rFonts w:ascii="Arial" w:eastAsiaTheme="minorEastAsia" w:hAnsi="Arial" w:cs="Arial"/>
          <w:color w:val="000000"/>
          <w:sz w:val="22"/>
          <w:szCs w:val="22"/>
        </w:rPr>
        <w:t>为前一日本理财产品某类份额资产净值</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产品销售服务费每日计提，按期支付。</w:t>
      </w:r>
    </w:p>
    <w:p w:rsidR="00714B73" w:rsidRPr="00551FB3" w:rsidRDefault="00AB192E">
      <w:pPr>
        <w:widowControl/>
        <w:numPr>
          <w:ilvl w:val="0"/>
          <w:numId w:val="16"/>
        </w:numPr>
        <w:autoSpaceDE w:val="0"/>
        <w:autoSpaceDN w:val="0"/>
        <w:adjustRightInd w:val="0"/>
        <w:spacing w:line="360" w:lineRule="auto"/>
        <w:ind w:hanging="3679"/>
        <w:rPr>
          <w:rFonts w:ascii="Arial" w:eastAsiaTheme="minorEastAsia" w:hAnsi="Arial" w:cs="Arial"/>
          <w:b/>
          <w:color w:val="000000" w:themeColor="text1"/>
          <w:sz w:val="22"/>
          <w:szCs w:val="22"/>
        </w:rPr>
      </w:pPr>
      <w:r w:rsidRPr="00551FB3">
        <w:rPr>
          <w:rFonts w:ascii="Arial" w:eastAsiaTheme="minorEastAsia" w:hAnsi="Arial" w:cs="Arial"/>
          <w:b/>
          <w:color w:val="000000" w:themeColor="text1"/>
          <w:sz w:val="22"/>
          <w:szCs w:val="22"/>
        </w:rPr>
        <w:t>浮动管理费（如有）</w:t>
      </w:r>
    </w:p>
    <w:p w:rsidR="00714B73" w:rsidRPr="00551FB3" w:rsidRDefault="00AB192E">
      <w:pPr>
        <w:spacing w:line="360" w:lineRule="auto"/>
        <w:ind w:firstLineChars="200" w:firstLine="440"/>
        <w:rPr>
          <w:rFonts w:ascii="Arial" w:eastAsiaTheme="minorEastAsia" w:hAnsi="Arial" w:cs="Arial"/>
          <w:color w:val="000000" w:themeColor="text1"/>
          <w:kern w:val="0"/>
          <w:sz w:val="22"/>
          <w:szCs w:val="22"/>
        </w:rPr>
      </w:pPr>
      <w:r w:rsidRPr="00551FB3">
        <w:rPr>
          <w:rFonts w:ascii="Arial" w:eastAsiaTheme="minorEastAsia" w:hAnsi="Arial" w:cs="Arial"/>
          <w:kern w:val="0"/>
          <w:sz w:val="22"/>
          <w:szCs w:val="22"/>
        </w:rPr>
        <w:t>本理财产品浮动管理费计提基准为</w:t>
      </w:r>
      <w:r w:rsidRPr="00551FB3">
        <w:rPr>
          <w:rFonts w:ascii="Arial" w:eastAsiaTheme="minorEastAsia" w:hAnsi="Arial" w:cs="Arial"/>
          <w:b/>
          <w:sz w:val="22"/>
          <w:szCs w:val="22"/>
        </w:rPr>
        <w:t>各类份额的业绩比较基准上限</w:t>
      </w:r>
      <w:r w:rsidRPr="00551FB3">
        <w:rPr>
          <w:rFonts w:ascii="Arial" w:eastAsiaTheme="minorEastAsia" w:hAnsi="Arial" w:cs="Arial"/>
          <w:color w:val="000000" w:themeColor="text1"/>
          <w:kern w:val="0"/>
          <w:sz w:val="22"/>
          <w:szCs w:val="22"/>
        </w:rPr>
        <w:t>。在浮动管理费计提评价日，若本理财产品扣除各项费用后</w:t>
      </w:r>
      <w:proofErr w:type="gramStart"/>
      <w:r w:rsidRPr="00551FB3">
        <w:rPr>
          <w:rFonts w:ascii="Arial" w:eastAsiaTheme="minorEastAsia" w:hAnsi="Arial" w:cs="Arial"/>
          <w:color w:val="000000" w:themeColor="text1"/>
          <w:kern w:val="0"/>
          <w:sz w:val="22"/>
          <w:szCs w:val="22"/>
        </w:rPr>
        <w:t>的年化投资收益率</w:t>
      </w:r>
      <w:proofErr w:type="gramEnd"/>
      <w:r w:rsidRPr="00551FB3">
        <w:rPr>
          <w:rFonts w:ascii="Arial" w:eastAsiaTheme="minorEastAsia" w:hAnsi="Arial" w:cs="Arial"/>
          <w:color w:val="000000" w:themeColor="text1"/>
          <w:kern w:val="0"/>
          <w:sz w:val="22"/>
          <w:szCs w:val="22"/>
        </w:rPr>
        <w:t>大于浮动管理费计提基准，管理人将收取超过浮动管理费计提基准部分的【</w:t>
      </w:r>
      <w:r w:rsidRPr="00551FB3">
        <w:rPr>
          <w:rFonts w:ascii="Arial" w:eastAsiaTheme="minorEastAsia" w:hAnsi="Arial" w:cs="Arial" w:hint="eastAsia"/>
          <w:color w:val="000000" w:themeColor="text1"/>
          <w:kern w:val="0"/>
          <w:sz w:val="22"/>
          <w:szCs w:val="22"/>
        </w:rPr>
        <w:t>30.00</w:t>
      </w:r>
      <w:r w:rsidRPr="00551FB3">
        <w:rPr>
          <w:rFonts w:ascii="Arial" w:eastAsiaTheme="minorEastAsia" w:hAnsi="Arial" w:cs="Arial"/>
          <w:color w:val="000000" w:themeColor="text1"/>
          <w:kern w:val="0"/>
          <w:sz w:val="22"/>
          <w:szCs w:val="22"/>
        </w:rPr>
        <w:t>】</w:t>
      </w:r>
      <w:r w:rsidRPr="00551FB3">
        <w:rPr>
          <w:rFonts w:ascii="Arial" w:eastAsiaTheme="minorEastAsia" w:hAnsi="Arial" w:cs="Arial"/>
          <w:color w:val="000000" w:themeColor="text1"/>
          <w:kern w:val="0"/>
          <w:sz w:val="22"/>
          <w:szCs w:val="22"/>
        </w:rPr>
        <w:t>%</w:t>
      </w:r>
      <w:r w:rsidRPr="00551FB3">
        <w:rPr>
          <w:rFonts w:ascii="Arial" w:eastAsiaTheme="minorEastAsia" w:hAnsi="Arial" w:cs="Arial"/>
          <w:color w:val="000000" w:themeColor="text1"/>
          <w:kern w:val="0"/>
          <w:sz w:val="22"/>
          <w:szCs w:val="22"/>
        </w:rPr>
        <w:t>作为浮动管理费。本理财产品的浮动管理费计提</w:t>
      </w:r>
      <w:proofErr w:type="gramStart"/>
      <w:r w:rsidRPr="00551FB3">
        <w:rPr>
          <w:rFonts w:ascii="Arial" w:eastAsiaTheme="minorEastAsia" w:hAnsi="Arial" w:cs="Arial"/>
          <w:color w:val="000000" w:themeColor="text1"/>
          <w:kern w:val="0"/>
          <w:sz w:val="22"/>
          <w:szCs w:val="22"/>
        </w:rPr>
        <w:t>评价日</w:t>
      </w:r>
      <w:proofErr w:type="gramEnd"/>
      <w:r w:rsidRPr="00551FB3">
        <w:rPr>
          <w:rFonts w:ascii="Arial" w:eastAsiaTheme="minorEastAsia" w:hAnsi="Arial" w:cs="Arial"/>
          <w:color w:val="000000" w:themeColor="text1"/>
          <w:kern w:val="0"/>
          <w:sz w:val="22"/>
          <w:szCs w:val="22"/>
        </w:rPr>
        <w:t>为本理财产品终止日。</w:t>
      </w:r>
      <w:r w:rsidRPr="00551FB3">
        <w:rPr>
          <w:rFonts w:ascii="Arial" w:eastAsiaTheme="minorEastAsia" w:hAnsi="Arial" w:cs="Arial"/>
          <w:b/>
          <w:color w:val="000000" w:themeColor="text1"/>
          <w:kern w:val="0"/>
          <w:sz w:val="22"/>
          <w:szCs w:val="22"/>
        </w:rPr>
        <w:t>浮动管理费计提基准仅作为计算管理人浮动管理费的依据，不代表本理财产品的未来表现和实际收益，不构成管理人对本理财产品的任何收益承诺。</w:t>
      </w:r>
    </w:p>
    <w:p w:rsidR="00714B73" w:rsidRPr="00551FB3" w:rsidRDefault="00AB192E">
      <w:pPr>
        <w:spacing w:line="360" w:lineRule="auto"/>
        <w:ind w:firstLineChars="200" w:firstLine="440"/>
        <w:rPr>
          <w:rFonts w:ascii="Arial" w:eastAsiaTheme="minorEastAsia" w:hAnsi="Arial" w:cs="Arial"/>
          <w:color w:val="000000" w:themeColor="text1"/>
          <w:kern w:val="0"/>
          <w:sz w:val="22"/>
          <w:szCs w:val="22"/>
        </w:rPr>
      </w:pPr>
      <w:r w:rsidRPr="00551FB3">
        <w:rPr>
          <w:rFonts w:ascii="Arial" w:eastAsiaTheme="minorEastAsia" w:hAnsi="Arial" w:cs="Arial"/>
          <w:color w:val="000000" w:themeColor="text1"/>
          <w:kern w:val="0"/>
          <w:sz w:val="22"/>
          <w:szCs w:val="22"/>
        </w:rPr>
        <w:t>浮动管理费计算方法如下：</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R</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P</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vertAlign w:val="subscript"/>
        </w:rPr>
        <w:t>本理财产品终止日累计单位净值</w:t>
      </w:r>
      <w:r w:rsidRPr="00551FB3">
        <w:rPr>
          <w:rFonts w:ascii="Arial" w:eastAsiaTheme="minorEastAsia" w:hAnsi="Arial" w:cs="Arial"/>
          <w:color w:val="000000"/>
          <w:sz w:val="22"/>
          <w:szCs w:val="22"/>
        </w:rPr>
        <w:t>- P</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vertAlign w:val="subscript"/>
        </w:rPr>
        <w:t>成立</w:t>
      </w:r>
      <w:proofErr w:type="gramStart"/>
      <w:r w:rsidRPr="00551FB3">
        <w:rPr>
          <w:rFonts w:ascii="Arial" w:eastAsiaTheme="minorEastAsia" w:hAnsi="Arial" w:cs="Arial"/>
          <w:color w:val="000000"/>
          <w:sz w:val="22"/>
          <w:szCs w:val="22"/>
          <w:vertAlign w:val="subscript"/>
        </w:rPr>
        <w:t>日单位</w:t>
      </w:r>
      <w:proofErr w:type="gramEnd"/>
      <w:r w:rsidRPr="00551FB3">
        <w:rPr>
          <w:rFonts w:ascii="Arial" w:eastAsiaTheme="minorEastAsia" w:hAnsi="Arial" w:cs="Arial"/>
          <w:color w:val="000000"/>
          <w:sz w:val="22"/>
          <w:szCs w:val="22"/>
          <w:vertAlign w:val="subscript"/>
        </w:rPr>
        <w:t>净值</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 P</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vertAlign w:val="subscript"/>
        </w:rPr>
        <w:t>成立</w:t>
      </w:r>
      <w:proofErr w:type="gramStart"/>
      <w:r w:rsidRPr="00551FB3">
        <w:rPr>
          <w:rFonts w:ascii="Arial" w:eastAsiaTheme="minorEastAsia" w:hAnsi="Arial" w:cs="Arial"/>
          <w:color w:val="000000"/>
          <w:sz w:val="22"/>
          <w:szCs w:val="22"/>
          <w:vertAlign w:val="subscript"/>
        </w:rPr>
        <w:t>日单位</w:t>
      </w:r>
      <w:proofErr w:type="gramEnd"/>
      <w:r w:rsidRPr="00551FB3">
        <w:rPr>
          <w:rFonts w:ascii="Arial" w:eastAsiaTheme="minorEastAsia" w:hAnsi="Arial" w:cs="Arial"/>
          <w:color w:val="000000"/>
          <w:sz w:val="22"/>
          <w:szCs w:val="22"/>
          <w:vertAlign w:val="subscript"/>
        </w:rPr>
        <w:t>净值</w:t>
      </w:r>
      <w:r w:rsidRPr="00551FB3">
        <w:rPr>
          <w:rFonts w:ascii="Arial" w:eastAsiaTheme="minorEastAsia" w:hAnsi="Arial" w:cs="Arial"/>
          <w:color w:val="000000"/>
          <w:sz w:val="22"/>
          <w:szCs w:val="22"/>
        </w:rPr>
        <w:t>×365/D</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 xml:space="preserve">X </w:t>
      </w:r>
      <w:r w:rsidRPr="00551FB3">
        <w:rPr>
          <w:rFonts w:ascii="Arial" w:eastAsiaTheme="minorEastAsia" w:hAnsi="Arial" w:cs="Arial"/>
          <w:color w:val="000000"/>
          <w:sz w:val="22"/>
          <w:szCs w:val="22"/>
        </w:rPr>
        <w:t>表示本理财产品的不同份额，本理财产品份额类型以本理财产品说明书相关约定为准</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R</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rPr>
        <w:t>为本理财产品终止日</w:t>
      </w:r>
      <w:r w:rsidRPr="00551FB3">
        <w:rPr>
          <w:rFonts w:ascii="Arial" w:eastAsiaTheme="minorEastAsia" w:hAnsi="Arial" w:cs="Arial"/>
          <w:color w:val="000000"/>
          <w:sz w:val="22"/>
          <w:szCs w:val="22"/>
        </w:rPr>
        <w:t>X</w:t>
      </w:r>
      <w:r w:rsidRPr="00551FB3">
        <w:rPr>
          <w:rFonts w:ascii="Arial" w:eastAsiaTheme="minorEastAsia" w:hAnsi="Arial" w:cs="Arial"/>
          <w:color w:val="000000"/>
          <w:sz w:val="22"/>
          <w:szCs w:val="22"/>
        </w:rPr>
        <w:t>份额计提浮动管理费前的持有</w:t>
      </w:r>
      <w:proofErr w:type="gramStart"/>
      <w:r w:rsidRPr="00551FB3">
        <w:rPr>
          <w:rFonts w:ascii="Arial" w:eastAsiaTheme="minorEastAsia" w:hAnsi="Arial" w:cs="Arial"/>
          <w:color w:val="000000"/>
          <w:sz w:val="22"/>
          <w:szCs w:val="22"/>
        </w:rPr>
        <w:t>期年化</w:t>
      </w:r>
      <w:proofErr w:type="gramEnd"/>
      <w:r w:rsidRPr="00551FB3">
        <w:rPr>
          <w:rFonts w:ascii="Arial" w:eastAsiaTheme="minorEastAsia" w:hAnsi="Arial" w:cs="Arial"/>
          <w:color w:val="000000"/>
          <w:sz w:val="22"/>
          <w:szCs w:val="22"/>
        </w:rPr>
        <w:t>投资收益率（按四舍五入法保留</w:t>
      </w:r>
      <w:r w:rsidRPr="00551FB3">
        <w:rPr>
          <w:rFonts w:ascii="Arial" w:eastAsiaTheme="minorEastAsia" w:hAnsi="Arial" w:cs="Arial"/>
          <w:color w:val="000000"/>
          <w:sz w:val="22"/>
          <w:szCs w:val="22"/>
        </w:rPr>
        <w:t>6</w:t>
      </w:r>
      <w:r w:rsidRPr="00551FB3">
        <w:rPr>
          <w:rFonts w:ascii="Arial" w:eastAsiaTheme="minorEastAsia" w:hAnsi="Arial" w:cs="Arial"/>
          <w:color w:val="000000"/>
          <w:sz w:val="22"/>
          <w:szCs w:val="22"/>
        </w:rPr>
        <w:t>位小数）</w:t>
      </w:r>
      <w:r w:rsidRPr="00551FB3">
        <w:rPr>
          <w:rFonts w:ascii="Arial" w:eastAsiaTheme="minorEastAsia" w:hAnsi="Arial" w:cs="Arial"/>
          <w:color w:val="000000"/>
          <w:sz w:val="22"/>
          <w:szCs w:val="22"/>
        </w:rPr>
        <w:t xml:space="preserve"> </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P</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vertAlign w:val="subscript"/>
        </w:rPr>
        <w:t>本理财产品终止日累计单位净值</w:t>
      </w:r>
      <w:r w:rsidRPr="00551FB3">
        <w:rPr>
          <w:rFonts w:ascii="Arial" w:eastAsiaTheme="minorEastAsia" w:hAnsi="Arial" w:cs="Arial"/>
          <w:color w:val="000000"/>
          <w:sz w:val="22"/>
          <w:szCs w:val="22"/>
        </w:rPr>
        <w:t>为本理财产品终止日</w:t>
      </w:r>
      <w:r w:rsidRPr="00551FB3">
        <w:rPr>
          <w:rFonts w:ascii="Arial" w:eastAsiaTheme="minorEastAsia" w:hAnsi="Arial" w:cs="Arial"/>
          <w:color w:val="000000"/>
          <w:sz w:val="22"/>
          <w:szCs w:val="22"/>
        </w:rPr>
        <w:t>X</w:t>
      </w:r>
      <w:r w:rsidRPr="00551FB3">
        <w:rPr>
          <w:rFonts w:ascii="Arial" w:eastAsiaTheme="minorEastAsia" w:hAnsi="Arial" w:cs="Arial"/>
          <w:color w:val="000000"/>
          <w:sz w:val="22"/>
          <w:szCs w:val="22"/>
        </w:rPr>
        <w:t>份额浮动管理费计提前的产品累计单位净值</w:t>
      </w:r>
      <w:r w:rsidRPr="00551FB3">
        <w:rPr>
          <w:rFonts w:ascii="Arial" w:eastAsiaTheme="minorEastAsia" w:hAnsi="Arial" w:cs="Arial"/>
          <w:color w:val="000000"/>
          <w:sz w:val="22"/>
          <w:szCs w:val="22"/>
        </w:rPr>
        <w:t xml:space="preserve"> </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P</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vertAlign w:val="subscript"/>
        </w:rPr>
        <w:t>成立</w:t>
      </w:r>
      <w:proofErr w:type="gramStart"/>
      <w:r w:rsidRPr="00551FB3">
        <w:rPr>
          <w:rFonts w:ascii="Arial" w:eastAsiaTheme="minorEastAsia" w:hAnsi="Arial" w:cs="Arial"/>
          <w:color w:val="000000"/>
          <w:sz w:val="22"/>
          <w:szCs w:val="22"/>
          <w:vertAlign w:val="subscript"/>
        </w:rPr>
        <w:t>日单位</w:t>
      </w:r>
      <w:proofErr w:type="gramEnd"/>
      <w:r w:rsidRPr="00551FB3">
        <w:rPr>
          <w:rFonts w:ascii="Arial" w:eastAsiaTheme="minorEastAsia" w:hAnsi="Arial" w:cs="Arial"/>
          <w:color w:val="000000"/>
          <w:sz w:val="22"/>
          <w:szCs w:val="22"/>
          <w:vertAlign w:val="subscript"/>
        </w:rPr>
        <w:t>净值</w:t>
      </w:r>
      <w:r w:rsidRPr="00551FB3">
        <w:rPr>
          <w:rFonts w:ascii="Arial" w:eastAsiaTheme="minorEastAsia" w:hAnsi="Arial" w:cs="Arial"/>
          <w:color w:val="000000"/>
          <w:sz w:val="22"/>
          <w:szCs w:val="22"/>
        </w:rPr>
        <w:t>为本理财产品成立日</w:t>
      </w:r>
      <w:r w:rsidRPr="00551FB3">
        <w:rPr>
          <w:rFonts w:ascii="Arial" w:eastAsiaTheme="minorEastAsia" w:hAnsi="Arial" w:cs="Arial"/>
          <w:color w:val="000000"/>
          <w:sz w:val="22"/>
          <w:szCs w:val="22"/>
        </w:rPr>
        <w:t>X</w:t>
      </w:r>
      <w:r w:rsidRPr="00551FB3">
        <w:rPr>
          <w:rFonts w:ascii="Arial" w:eastAsiaTheme="minorEastAsia" w:hAnsi="Arial" w:cs="Arial"/>
          <w:color w:val="000000"/>
          <w:sz w:val="22"/>
          <w:szCs w:val="22"/>
        </w:rPr>
        <w:t>份额的期</w:t>
      </w:r>
      <w:proofErr w:type="gramStart"/>
      <w:r w:rsidRPr="00551FB3">
        <w:rPr>
          <w:rFonts w:ascii="Arial" w:eastAsiaTheme="minorEastAsia" w:hAnsi="Arial" w:cs="Arial"/>
          <w:color w:val="000000"/>
          <w:sz w:val="22"/>
          <w:szCs w:val="22"/>
        </w:rPr>
        <w:t>初单位</w:t>
      </w:r>
      <w:proofErr w:type="gramEnd"/>
      <w:r w:rsidRPr="00551FB3">
        <w:rPr>
          <w:rFonts w:ascii="Arial" w:eastAsiaTheme="minorEastAsia" w:hAnsi="Arial" w:cs="Arial"/>
          <w:color w:val="000000"/>
          <w:sz w:val="22"/>
          <w:szCs w:val="22"/>
        </w:rPr>
        <w:t>净值</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D</w:t>
      </w:r>
      <w:r w:rsidRPr="00551FB3">
        <w:rPr>
          <w:rFonts w:ascii="Arial" w:eastAsiaTheme="minorEastAsia" w:hAnsi="Arial" w:cs="Arial"/>
          <w:color w:val="000000"/>
          <w:sz w:val="22"/>
          <w:szCs w:val="22"/>
        </w:rPr>
        <w:t>为理财产品成立日（含）至本理财产品终止日（含）的持有天数</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M</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R</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rPr>
        <w:t>-</w:t>
      </w:r>
      <w:proofErr w:type="spellStart"/>
      <w:r w:rsidRPr="00551FB3">
        <w:rPr>
          <w:rFonts w:ascii="Arial" w:eastAsiaTheme="minorEastAsia" w:hAnsi="Arial" w:cs="Arial"/>
          <w:color w:val="000000"/>
          <w:sz w:val="22"/>
          <w:szCs w:val="22"/>
        </w:rPr>
        <w:t>r</w:t>
      </w:r>
      <w:r w:rsidRPr="00551FB3">
        <w:rPr>
          <w:rFonts w:ascii="Arial" w:eastAsiaTheme="minorEastAsia" w:hAnsi="Arial" w:cs="Arial"/>
          <w:color w:val="000000"/>
          <w:sz w:val="22"/>
          <w:szCs w:val="22"/>
          <w:vertAlign w:val="subscript"/>
        </w:rPr>
        <w:t>X</w:t>
      </w:r>
      <w:proofErr w:type="spellEnd"/>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w:t>
      </w:r>
      <w:r w:rsidRPr="00551FB3">
        <w:rPr>
          <w:rFonts w:ascii="Arial" w:eastAsiaTheme="minorEastAsia" w:hAnsi="Arial" w:cs="Arial" w:hint="eastAsia"/>
          <w:color w:val="000000"/>
          <w:sz w:val="22"/>
          <w:szCs w:val="22"/>
        </w:rPr>
        <w:t>30.00</w:t>
      </w:r>
      <w:r w:rsidRPr="00551FB3">
        <w:rPr>
          <w:rFonts w:ascii="Arial" w:eastAsiaTheme="minorEastAsia" w:hAnsi="Arial" w:cs="Arial"/>
          <w:color w:val="000000"/>
          <w:sz w:val="22"/>
          <w:szCs w:val="22"/>
        </w:rPr>
        <w:t>】</w:t>
      </w:r>
      <w:r w:rsidRPr="00551FB3">
        <w:rPr>
          <w:rFonts w:ascii="Arial" w:eastAsiaTheme="minorEastAsia" w:hAnsi="Arial" w:cs="Arial"/>
          <w:color w:val="000000"/>
          <w:sz w:val="22"/>
          <w:szCs w:val="22"/>
        </w:rPr>
        <w:t>%</w:t>
      </w:r>
    </w:p>
    <w:p w:rsidR="00714B73" w:rsidRPr="00551FB3" w:rsidRDefault="00AB192E">
      <w:pPr>
        <w:spacing w:line="360" w:lineRule="auto"/>
        <w:ind w:right="141"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M</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rPr>
        <w:t>为本理财产品终止日</w:t>
      </w:r>
      <w:r w:rsidRPr="00551FB3">
        <w:rPr>
          <w:rFonts w:ascii="Arial" w:eastAsiaTheme="minorEastAsia" w:hAnsi="Arial" w:cs="Arial"/>
          <w:color w:val="000000"/>
          <w:sz w:val="22"/>
          <w:szCs w:val="22"/>
        </w:rPr>
        <w:t>X</w:t>
      </w:r>
      <w:r w:rsidRPr="00551FB3">
        <w:rPr>
          <w:rFonts w:ascii="Arial" w:eastAsiaTheme="minorEastAsia" w:hAnsi="Arial" w:cs="Arial"/>
          <w:color w:val="000000"/>
          <w:sz w:val="22"/>
          <w:szCs w:val="22"/>
        </w:rPr>
        <w:t>份额应计提的浮动管理费费率</w:t>
      </w:r>
    </w:p>
    <w:p w:rsidR="00714B73" w:rsidRPr="00551FB3" w:rsidRDefault="00AB192E">
      <w:pPr>
        <w:spacing w:line="360" w:lineRule="auto"/>
        <w:ind w:right="141" w:firstLine="440"/>
        <w:rPr>
          <w:rFonts w:ascii="Arial" w:eastAsiaTheme="minorEastAsia" w:hAnsi="Arial" w:cs="Arial"/>
          <w:color w:val="000000"/>
          <w:sz w:val="22"/>
          <w:szCs w:val="22"/>
        </w:rPr>
      </w:pPr>
      <w:proofErr w:type="spellStart"/>
      <w:r w:rsidRPr="00551FB3">
        <w:rPr>
          <w:rFonts w:ascii="Arial" w:eastAsiaTheme="minorEastAsia" w:hAnsi="Arial" w:cs="Arial"/>
          <w:color w:val="000000"/>
          <w:sz w:val="22"/>
          <w:szCs w:val="22"/>
        </w:rPr>
        <w:t>r</w:t>
      </w:r>
      <w:r w:rsidRPr="00551FB3">
        <w:rPr>
          <w:rFonts w:ascii="Arial" w:eastAsiaTheme="minorEastAsia" w:hAnsi="Arial" w:cs="Arial"/>
          <w:color w:val="000000"/>
          <w:sz w:val="22"/>
          <w:szCs w:val="22"/>
          <w:vertAlign w:val="subscript"/>
        </w:rPr>
        <w:t>X</w:t>
      </w:r>
      <w:proofErr w:type="spellEnd"/>
      <w:r w:rsidRPr="00551FB3">
        <w:rPr>
          <w:rFonts w:ascii="Arial" w:eastAsiaTheme="minorEastAsia" w:hAnsi="Arial" w:cs="Arial"/>
          <w:color w:val="000000"/>
          <w:sz w:val="22"/>
          <w:szCs w:val="22"/>
        </w:rPr>
        <w:t>为</w:t>
      </w:r>
      <w:r w:rsidRPr="00551FB3">
        <w:rPr>
          <w:rFonts w:ascii="Arial" w:eastAsiaTheme="minorEastAsia" w:hAnsi="Arial" w:cs="Arial"/>
          <w:color w:val="000000"/>
          <w:sz w:val="22"/>
          <w:szCs w:val="22"/>
        </w:rPr>
        <w:t>X</w:t>
      </w:r>
      <w:r w:rsidRPr="00551FB3">
        <w:rPr>
          <w:rFonts w:ascii="Arial" w:eastAsiaTheme="minorEastAsia" w:hAnsi="Arial" w:cs="Arial"/>
          <w:color w:val="000000"/>
          <w:sz w:val="22"/>
          <w:szCs w:val="22"/>
        </w:rPr>
        <w:t>份额的浮动管理费计提基准</w:t>
      </w:r>
    </w:p>
    <w:p w:rsidR="00714B73" w:rsidRPr="00551FB3" w:rsidRDefault="00AB192E">
      <w:pPr>
        <w:spacing w:line="360" w:lineRule="auto"/>
        <w:ind w:right="141" w:firstLineChars="20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F</w:t>
      </w:r>
      <w:r w:rsidRPr="00551FB3">
        <w:rPr>
          <w:rFonts w:ascii="Arial" w:eastAsiaTheme="minorEastAsia" w:hAnsi="Arial" w:cs="Arial"/>
          <w:color w:val="000000"/>
          <w:kern w:val="0"/>
          <w:sz w:val="22"/>
          <w:szCs w:val="22"/>
          <w:vertAlign w:val="subscript"/>
        </w:rPr>
        <w:t>X</w:t>
      </w:r>
      <w:r w:rsidRPr="00551FB3">
        <w:rPr>
          <w:rFonts w:ascii="Arial" w:eastAsiaTheme="minorEastAsia" w:hAnsi="Arial" w:cs="Arial"/>
          <w:color w:val="000000"/>
          <w:kern w:val="0"/>
          <w:sz w:val="22"/>
          <w:szCs w:val="22"/>
        </w:rPr>
        <w:t>=M</w:t>
      </w:r>
      <w:r w:rsidRPr="00551FB3">
        <w:rPr>
          <w:rFonts w:ascii="Arial" w:eastAsiaTheme="minorEastAsia" w:hAnsi="Arial" w:cs="Arial"/>
          <w:color w:val="000000"/>
          <w:kern w:val="0"/>
          <w:sz w:val="22"/>
          <w:szCs w:val="22"/>
          <w:vertAlign w:val="subscript"/>
        </w:rPr>
        <w:t>X</w:t>
      </w:r>
      <w:r w:rsidRPr="00551FB3">
        <w:rPr>
          <w:rFonts w:ascii="Arial" w:eastAsiaTheme="minorEastAsia" w:hAnsi="Arial" w:cs="Arial"/>
          <w:color w:val="000000"/>
          <w:kern w:val="0"/>
          <w:sz w:val="22"/>
          <w:szCs w:val="22"/>
        </w:rPr>
        <w:t>×</w:t>
      </w:r>
      <w:r w:rsidRPr="00551FB3">
        <w:rPr>
          <w:rFonts w:ascii="Arial" w:eastAsiaTheme="minorEastAsia" w:hAnsi="Arial" w:cs="Arial"/>
          <w:color w:val="000000"/>
          <w:kern w:val="0"/>
          <w:sz w:val="22"/>
          <w:szCs w:val="22"/>
        </w:rPr>
        <w:t>本理财产品</w:t>
      </w:r>
      <w:r w:rsidRPr="00551FB3">
        <w:rPr>
          <w:rFonts w:ascii="Arial" w:eastAsiaTheme="minorEastAsia" w:hAnsi="Arial" w:cs="Arial"/>
          <w:color w:val="000000"/>
          <w:kern w:val="0"/>
          <w:sz w:val="22"/>
          <w:szCs w:val="22"/>
        </w:rPr>
        <w:t>X</w:t>
      </w:r>
      <w:r w:rsidRPr="00551FB3">
        <w:rPr>
          <w:rFonts w:ascii="Arial" w:eastAsiaTheme="minorEastAsia" w:hAnsi="Arial" w:cs="Arial"/>
          <w:color w:val="000000"/>
          <w:kern w:val="0"/>
          <w:sz w:val="22"/>
          <w:szCs w:val="22"/>
        </w:rPr>
        <w:t>份额终止日的总份额</w:t>
      </w:r>
      <w:r w:rsidRPr="00551FB3">
        <w:rPr>
          <w:rFonts w:ascii="Arial" w:eastAsiaTheme="minorEastAsia" w:hAnsi="Arial" w:cs="Arial"/>
          <w:color w:val="000000"/>
          <w:kern w:val="0"/>
          <w:sz w:val="22"/>
          <w:szCs w:val="22"/>
        </w:rPr>
        <w:t>×P</w:t>
      </w:r>
      <w:r w:rsidRPr="00551FB3">
        <w:rPr>
          <w:rFonts w:ascii="Arial" w:eastAsiaTheme="minorEastAsia" w:hAnsi="Arial" w:cs="Arial"/>
          <w:color w:val="000000"/>
          <w:kern w:val="0"/>
          <w:sz w:val="22"/>
          <w:szCs w:val="22"/>
          <w:vertAlign w:val="subscript"/>
        </w:rPr>
        <w:t>X</w:t>
      </w:r>
      <w:r w:rsidRPr="00551FB3">
        <w:rPr>
          <w:rFonts w:ascii="Arial" w:eastAsiaTheme="minorEastAsia" w:hAnsi="Arial" w:cs="Arial"/>
          <w:color w:val="000000"/>
          <w:kern w:val="0"/>
          <w:sz w:val="22"/>
          <w:szCs w:val="22"/>
          <w:vertAlign w:val="subscript"/>
        </w:rPr>
        <w:t>成立</w:t>
      </w:r>
      <w:proofErr w:type="gramStart"/>
      <w:r w:rsidRPr="00551FB3">
        <w:rPr>
          <w:rFonts w:ascii="Arial" w:eastAsiaTheme="minorEastAsia" w:hAnsi="Arial" w:cs="Arial"/>
          <w:color w:val="000000"/>
          <w:kern w:val="0"/>
          <w:sz w:val="22"/>
          <w:szCs w:val="22"/>
          <w:vertAlign w:val="subscript"/>
        </w:rPr>
        <w:t>日单位</w:t>
      </w:r>
      <w:proofErr w:type="gramEnd"/>
      <w:r w:rsidRPr="00551FB3">
        <w:rPr>
          <w:rFonts w:ascii="Arial" w:eastAsiaTheme="minorEastAsia" w:hAnsi="Arial" w:cs="Arial"/>
          <w:color w:val="000000"/>
          <w:kern w:val="0"/>
          <w:sz w:val="22"/>
          <w:szCs w:val="22"/>
          <w:vertAlign w:val="subscript"/>
        </w:rPr>
        <w:t>净值</w:t>
      </w:r>
      <w:r w:rsidRPr="00551FB3">
        <w:rPr>
          <w:rFonts w:ascii="Arial" w:eastAsiaTheme="minorEastAsia" w:hAnsi="Arial" w:cs="Arial"/>
          <w:color w:val="000000"/>
          <w:kern w:val="0"/>
          <w:sz w:val="22"/>
          <w:szCs w:val="22"/>
        </w:rPr>
        <w:t>×D/365</w:t>
      </w:r>
    </w:p>
    <w:p w:rsidR="00714B73" w:rsidRPr="00551FB3" w:rsidRDefault="00AB192E">
      <w:pPr>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F</w:t>
      </w:r>
      <w:r w:rsidRPr="00551FB3">
        <w:rPr>
          <w:rFonts w:ascii="Arial" w:eastAsiaTheme="minorEastAsia" w:hAnsi="Arial" w:cs="Arial"/>
          <w:color w:val="000000"/>
          <w:sz w:val="22"/>
          <w:szCs w:val="22"/>
          <w:vertAlign w:val="subscript"/>
        </w:rPr>
        <w:t>X</w:t>
      </w:r>
      <w:r w:rsidRPr="00551FB3">
        <w:rPr>
          <w:rFonts w:ascii="Arial" w:eastAsiaTheme="minorEastAsia" w:hAnsi="Arial" w:cs="Arial"/>
          <w:color w:val="000000"/>
          <w:sz w:val="22"/>
          <w:szCs w:val="22"/>
        </w:rPr>
        <w:t>为管理人向</w:t>
      </w:r>
      <w:r w:rsidRPr="00551FB3">
        <w:rPr>
          <w:rFonts w:ascii="Arial" w:eastAsiaTheme="minorEastAsia" w:hAnsi="Arial" w:cs="Arial"/>
          <w:color w:val="000000"/>
          <w:sz w:val="22"/>
          <w:szCs w:val="22"/>
        </w:rPr>
        <w:t>X</w:t>
      </w:r>
      <w:r w:rsidRPr="00551FB3">
        <w:rPr>
          <w:rFonts w:ascii="Arial" w:eastAsiaTheme="minorEastAsia" w:hAnsi="Arial" w:cs="Arial"/>
          <w:color w:val="000000"/>
          <w:sz w:val="22"/>
          <w:szCs w:val="22"/>
        </w:rPr>
        <w:t>份额收取的浮动管理费（按四舍五入法保留</w:t>
      </w:r>
      <w:r w:rsidRPr="00551FB3">
        <w:rPr>
          <w:rFonts w:ascii="Arial" w:eastAsiaTheme="minorEastAsia" w:hAnsi="Arial" w:cs="Arial"/>
          <w:color w:val="000000"/>
          <w:sz w:val="22"/>
          <w:szCs w:val="22"/>
        </w:rPr>
        <w:t>2</w:t>
      </w:r>
      <w:r w:rsidRPr="00551FB3">
        <w:rPr>
          <w:rFonts w:ascii="Arial" w:eastAsiaTheme="minorEastAsia" w:hAnsi="Arial" w:cs="Arial"/>
          <w:color w:val="000000"/>
          <w:sz w:val="22"/>
          <w:szCs w:val="22"/>
        </w:rPr>
        <w:t>位小数）</w:t>
      </w:r>
    </w:p>
    <w:p w:rsidR="00714B73" w:rsidRPr="00551FB3" w:rsidRDefault="00AB192E">
      <w:pPr>
        <w:autoSpaceDE w:val="0"/>
        <w:autoSpaceDN w:val="0"/>
        <w:adjustRightInd w:val="0"/>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管理人于每日模拟产品在当日终止的情形，按照产品说明书约定的浮动管理费计算方法</w:t>
      </w:r>
      <w:proofErr w:type="gramStart"/>
      <w:r w:rsidRPr="00551FB3">
        <w:rPr>
          <w:rFonts w:ascii="Arial" w:eastAsiaTheme="minorEastAsia" w:hAnsi="Arial" w:cs="Arial"/>
          <w:color w:val="000000"/>
          <w:sz w:val="22"/>
          <w:szCs w:val="22"/>
        </w:rPr>
        <w:t>暂估计提</w:t>
      </w:r>
      <w:proofErr w:type="gramEnd"/>
      <w:r w:rsidRPr="00551FB3">
        <w:rPr>
          <w:rFonts w:ascii="Arial" w:eastAsiaTheme="minorEastAsia" w:hAnsi="Arial" w:cs="Arial"/>
          <w:color w:val="000000"/>
          <w:sz w:val="22"/>
          <w:szCs w:val="22"/>
        </w:rPr>
        <w:t>浮动管理费，用于产品会计和估值核算。投资者需知悉，管理人对外披露的净值</w:t>
      </w:r>
      <w:proofErr w:type="gramStart"/>
      <w:r w:rsidRPr="00551FB3">
        <w:rPr>
          <w:rFonts w:ascii="Arial" w:eastAsiaTheme="minorEastAsia" w:hAnsi="Arial" w:cs="Arial"/>
          <w:color w:val="000000"/>
          <w:sz w:val="22"/>
          <w:szCs w:val="22"/>
        </w:rPr>
        <w:t>为暂估计提</w:t>
      </w:r>
      <w:proofErr w:type="gramEnd"/>
      <w:r w:rsidRPr="00551FB3">
        <w:rPr>
          <w:rFonts w:ascii="Arial" w:eastAsiaTheme="minorEastAsia" w:hAnsi="Arial" w:cs="Arial"/>
          <w:color w:val="000000"/>
          <w:sz w:val="22"/>
          <w:szCs w:val="22"/>
        </w:rPr>
        <w:t>浮动管理费后的结果，但仅本理财产品终止日当天确认计提的浮动管理费作为浮动管理费的结算依据。</w:t>
      </w:r>
    </w:p>
    <w:p w:rsidR="00714B73" w:rsidRPr="00551FB3" w:rsidRDefault="00AB192E">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增值税及附加税费</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r w:rsidRPr="00551FB3">
        <w:rPr>
          <w:rFonts w:ascii="Arial" w:eastAsiaTheme="minorEastAsia" w:hAnsi="Arial" w:cs="Arial"/>
          <w:sz w:val="22"/>
          <w:szCs w:val="22"/>
        </w:rPr>
        <w:t xml:space="preserve"> </w:t>
      </w:r>
    </w:p>
    <w:p w:rsidR="00714B73" w:rsidRPr="00551FB3" w:rsidRDefault="00AB192E">
      <w:pPr>
        <w:widowControl/>
        <w:numPr>
          <w:ilvl w:val="0"/>
          <w:numId w:val="16"/>
        </w:numPr>
        <w:autoSpaceDE w:val="0"/>
        <w:autoSpaceDN w:val="0"/>
        <w:adjustRightInd w:val="0"/>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其它费用</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551FB3">
        <w:rPr>
          <w:rFonts w:ascii="Arial" w:eastAsiaTheme="minorEastAsia" w:hAnsi="Arial" w:cs="Arial"/>
          <w:sz w:val="22"/>
          <w:szCs w:val="22"/>
        </w:rPr>
        <w:t xml:space="preserve"> </w:t>
      </w:r>
    </w:p>
    <w:p w:rsidR="00714B73" w:rsidRPr="00551FB3" w:rsidRDefault="00AB192E">
      <w:pPr>
        <w:widowControl/>
        <w:numPr>
          <w:ilvl w:val="0"/>
          <w:numId w:val="16"/>
        </w:numPr>
        <w:autoSpaceDE w:val="0"/>
        <w:autoSpaceDN w:val="0"/>
        <w:adjustRightInd w:val="0"/>
        <w:spacing w:line="360" w:lineRule="auto"/>
        <w:ind w:left="0" w:firstLineChars="200" w:firstLine="440"/>
        <w:rPr>
          <w:rFonts w:ascii="Arial" w:eastAsiaTheme="minorEastAsia" w:hAnsi="Arial" w:cs="Arial"/>
          <w:color w:val="000000" w:themeColor="text1"/>
          <w:sz w:val="22"/>
          <w:szCs w:val="22"/>
        </w:rPr>
      </w:pPr>
      <w:r w:rsidRPr="00551FB3">
        <w:rPr>
          <w:rFonts w:ascii="Arial" w:eastAsiaTheme="minorEastAsia" w:hAnsi="Arial" w:cs="Arial"/>
          <w:color w:val="000000" w:themeColor="text1"/>
          <w:sz w:val="22"/>
          <w:szCs w:val="22"/>
        </w:rPr>
        <w:t>本理财产品的产品成立日不计</w:t>
      </w:r>
      <w:proofErr w:type="gramStart"/>
      <w:r w:rsidRPr="00551FB3">
        <w:rPr>
          <w:rFonts w:ascii="Arial" w:eastAsiaTheme="minorEastAsia" w:hAnsi="Arial" w:cs="Arial"/>
          <w:color w:val="000000" w:themeColor="text1"/>
          <w:sz w:val="22"/>
          <w:szCs w:val="22"/>
        </w:rPr>
        <w:t>提固定</w:t>
      </w:r>
      <w:proofErr w:type="gramEnd"/>
      <w:r w:rsidRPr="00551FB3">
        <w:rPr>
          <w:rFonts w:ascii="Arial" w:eastAsiaTheme="minorEastAsia" w:hAnsi="Arial" w:cs="Arial"/>
          <w:color w:val="000000" w:themeColor="text1"/>
          <w:sz w:val="22"/>
          <w:szCs w:val="22"/>
        </w:rPr>
        <w:t>费用。</w:t>
      </w:r>
    </w:p>
    <w:p w:rsidR="00714B73" w:rsidRPr="00551FB3" w:rsidRDefault="00AB192E">
      <w:pPr>
        <w:pStyle w:val="af0"/>
        <w:widowControl/>
        <w:numPr>
          <w:ilvl w:val="0"/>
          <w:numId w:val="15"/>
        </w:numPr>
        <w:spacing w:line="360" w:lineRule="auto"/>
        <w:ind w:left="0" w:firstLineChars="0" w:firstLine="510"/>
        <w:jc w:val="left"/>
        <w:rPr>
          <w:rFonts w:ascii="Arial" w:eastAsiaTheme="minorEastAsia" w:hAnsi="Arial" w:cs="Arial"/>
          <w:b/>
          <w:color w:val="000000"/>
          <w:sz w:val="22"/>
          <w:szCs w:val="22"/>
        </w:rPr>
      </w:pPr>
      <w:r w:rsidRPr="00551FB3">
        <w:rPr>
          <w:rFonts w:ascii="Arial" w:eastAsiaTheme="minorEastAsia" w:hAnsi="Arial" w:cs="Arial"/>
          <w:b/>
          <w:sz w:val="22"/>
          <w:szCs w:val="22"/>
        </w:rPr>
        <w:t>认购费</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本理财产品不收取认购费。</w:t>
      </w:r>
    </w:p>
    <w:p w:rsidR="00714B73" w:rsidRPr="00551FB3" w:rsidRDefault="00AB192E">
      <w:pPr>
        <w:pStyle w:val="af0"/>
        <w:widowControl/>
        <w:numPr>
          <w:ilvl w:val="0"/>
          <w:numId w:val="15"/>
        </w:numPr>
        <w:spacing w:line="360" w:lineRule="auto"/>
        <w:ind w:left="0" w:firstLineChars="0" w:firstLine="510"/>
        <w:jc w:val="left"/>
        <w:rPr>
          <w:rFonts w:ascii="Arial" w:eastAsiaTheme="minorEastAsia" w:hAnsi="Arial" w:cs="Arial"/>
          <w:b/>
          <w:color w:val="000000"/>
          <w:sz w:val="22"/>
          <w:szCs w:val="22"/>
        </w:rPr>
      </w:pPr>
      <w:r w:rsidRPr="00551FB3">
        <w:rPr>
          <w:rFonts w:ascii="Arial" w:eastAsiaTheme="minorEastAsia" w:hAnsi="Arial" w:cs="Arial"/>
          <w:b/>
          <w:color w:val="000000"/>
          <w:sz w:val="22"/>
          <w:szCs w:val="22"/>
        </w:rPr>
        <w:t>费用调整</w:t>
      </w:r>
    </w:p>
    <w:p w:rsidR="00714B73" w:rsidRPr="00551FB3" w:rsidRDefault="00AB192E">
      <w:pPr>
        <w:spacing w:line="360" w:lineRule="auto"/>
        <w:ind w:firstLineChars="200" w:firstLine="440"/>
        <w:rPr>
          <w:rFonts w:ascii="Arial" w:eastAsiaTheme="minorEastAsia" w:hAnsi="Arial" w:cs="Arial"/>
          <w:color w:val="0D0D0D" w:themeColor="text1" w:themeTint="F2"/>
          <w:sz w:val="22"/>
          <w:szCs w:val="22"/>
        </w:rPr>
      </w:pPr>
      <w:bookmarkStart w:id="0" w:name="TAttachment"/>
      <w:bookmarkStart w:id="1" w:name="TCSignDay"/>
      <w:bookmarkStart w:id="2" w:name="TCSignYear"/>
      <w:bookmarkStart w:id="3" w:name="TCSignMonth"/>
      <w:bookmarkEnd w:id="0"/>
      <w:bookmarkEnd w:id="1"/>
      <w:bookmarkEnd w:id="2"/>
      <w:bookmarkEnd w:id="3"/>
      <w:r w:rsidRPr="00551FB3">
        <w:rPr>
          <w:rFonts w:ascii="Arial" w:eastAsiaTheme="minorEastAsia" w:hAnsi="Arial" w:cs="Arial"/>
          <w:color w:val="0D0D0D" w:themeColor="text1" w:themeTint="F2"/>
          <w:sz w:val="22"/>
          <w:szCs w:val="22"/>
        </w:rPr>
        <w:t>管理人有权根据国家政策和适用法律的规定并结合实际情况，对本理财产品收费项目、收费条件、计算方法、收取方式及费率等在约定范围内进行调整，具体以管理人公告为准。</w:t>
      </w:r>
      <w:r w:rsidRPr="00551FB3">
        <w:rPr>
          <w:rFonts w:ascii="Arial" w:eastAsiaTheme="minorEastAsia" w:hAnsi="Arial" w:cs="Arial"/>
          <w:color w:val="0D0D0D" w:themeColor="text1" w:themeTint="F2"/>
          <w:sz w:val="22"/>
          <w:szCs w:val="22"/>
        </w:rPr>
        <w:t xml:space="preserve">  </w:t>
      </w:r>
    </w:p>
    <w:p w:rsidR="00714B73" w:rsidRPr="00551FB3" w:rsidRDefault="00AB192E">
      <w:pPr>
        <w:spacing w:line="360" w:lineRule="auto"/>
        <w:ind w:firstLineChars="200" w:firstLine="440"/>
        <w:rPr>
          <w:rFonts w:ascii="Arial" w:eastAsiaTheme="minorEastAsia" w:hAnsi="Arial" w:cs="Arial"/>
          <w:color w:val="0D0D0D" w:themeColor="text1" w:themeTint="F2"/>
          <w:sz w:val="22"/>
          <w:szCs w:val="22"/>
        </w:rPr>
      </w:pPr>
      <w:r w:rsidRPr="00551FB3">
        <w:rPr>
          <w:rFonts w:ascii="Arial" w:eastAsiaTheme="minorEastAsia" w:hAnsi="Arial" w:cs="Arial"/>
          <w:color w:val="0D0D0D" w:themeColor="text1" w:themeTint="F2"/>
          <w:sz w:val="22"/>
          <w:szCs w:val="22"/>
        </w:rPr>
        <w:t>超出约定范围的调整，管理人将至少提前</w:t>
      </w:r>
      <w:r w:rsidRPr="00551FB3">
        <w:rPr>
          <w:rFonts w:ascii="Arial" w:eastAsiaTheme="minorEastAsia" w:hAnsi="Arial" w:cs="Arial"/>
          <w:color w:val="0D0D0D" w:themeColor="text1" w:themeTint="F2"/>
          <w:sz w:val="22"/>
          <w:szCs w:val="22"/>
        </w:rPr>
        <w:t>5</w:t>
      </w:r>
      <w:r w:rsidRPr="00551FB3">
        <w:rPr>
          <w:rFonts w:ascii="Arial" w:eastAsiaTheme="minorEastAsia" w:hAnsi="Arial" w:cs="Arial"/>
          <w:color w:val="0D0D0D" w:themeColor="text1" w:themeTint="F2"/>
          <w:sz w:val="22"/>
          <w:szCs w:val="22"/>
        </w:rPr>
        <w:t>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产品收益分配</w:t>
      </w:r>
    </w:p>
    <w:p w:rsidR="00714B73" w:rsidRPr="00551FB3" w:rsidRDefault="00AB192E">
      <w:pPr>
        <w:numPr>
          <w:ilvl w:val="1"/>
          <w:numId w:val="17"/>
        </w:numPr>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收益的构成</w:t>
      </w:r>
    </w:p>
    <w:p w:rsidR="00714B73" w:rsidRPr="00551FB3" w:rsidRDefault="00AB192E">
      <w:pPr>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sidRPr="00551FB3">
        <w:rPr>
          <w:rFonts w:ascii="Arial" w:eastAsiaTheme="minorEastAsia" w:hAnsi="Arial" w:cs="Arial"/>
          <w:b/>
          <w:color w:val="000000"/>
          <w:sz w:val="22"/>
          <w:szCs w:val="22"/>
        </w:rPr>
        <w:t>该收益的构成不代表投资者一定可以获得收益。</w:t>
      </w:r>
    </w:p>
    <w:p w:rsidR="00714B73" w:rsidRPr="00551FB3" w:rsidRDefault="00AB192E">
      <w:pPr>
        <w:numPr>
          <w:ilvl w:val="1"/>
          <w:numId w:val="17"/>
        </w:numPr>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收益分配原则</w:t>
      </w:r>
    </w:p>
    <w:p w:rsidR="00714B73" w:rsidRPr="00551FB3" w:rsidRDefault="00AB192E">
      <w:pPr>
        <w:numPr>
          <w:ilvl w:val="0"/>
          <w:numId w:val="18"/>
        </w:numPr>
        <w:spacing w:line="360" w:lineRule="auto"/>
        <w:ind w:left="0" w:firstLineChars="200" w:firstLine="440"/>
        <w:rPr>
          <w:rFonts w:ascii="Arial" w:eastAsiaTheme="minorEastAsia" w:hAnsi="Arial" w:cs="Arial"/>
          <w:color w:val="000000"/>
          <w:sz w:val="22"/>
          <w:szCs w:val="22"/>
        </w:rPr>
      </w:pPr>
      <w:r w:rsidRPr="00551FB3">
        <w:rPr>
          <w:rFonts w:ascii="Arial" w:eastAsiaTheme="minorEastAsia" w:hAnsi="Arial" w:cs="Arial"/>
          <w:snapToGrid w:val="0"/>
          <w:color w:val="000000"/>
          <w:sz w:val="22"/>
          <w:szCs w:val="22"/>
        </w:rPr>
        <w:t>收益采用现金分配方式</w:t>
      </w:r>
      <w:r w:rsidRPr="00551FB3">
        <w:rPr>
          <w:rFonts w:ascii="Arial" w:eastAsiaTheme="minorEastAsia" w:hAnsi="Arial" w:cs="Arial"/>
          <w:color w:val="000000"/>
          <w:sz w:val="22"/>
          <w:szCs w:val="22"/>
        </w:rPr>
        <w:t>；</w:t>
      </w:r>
    </w:p>
    <w:p w:rsidR="00714B73" w:rsidRPr="00551FB3" w:rsidRDefault="00AB192E">
      <w:pPr>
        <w:numPr>
          <w:ilvl w:val="0"/>
          <w:numId w:val="18"/>
        </w:numPr>
        <w:snapToGrid w:val="0"/>
        <w:spacing w:line="360" w:lineRule="auto"/>
        <w:ind w:left="0" w:firstLineChars="200" w:firstLine="442"/>
        <w:rPr>
          <w:rFonts w:ascii="Arial" w:eastAsiaTheme="minorEastAsia" w:hAnsi="Arial" w:cs="Arial"/>
          <w:snapToGrid w:val="0"/>
          <w:color w:val="000000"/>
          <w:sz w:val="22"/>
          <w:szCs w:val="22"/>
        </w:rPr>
      </w:pPr>
      <w:r w:rsidRPr="00551FB3">
        <w:rPr>
          <w:rFonts w:ascii="Arial" w:eastAsiaTheme="minorEastAsia" w:hAnsi="Arial" w:cs="Arial"/>
          <w:b/>
          <w:snapToGrid w:val="0"/>
          <w:color w:val="000000"/>
          <w:sz w:val="22"/>
          <w:szCs w:val="22"/>
        </w:rPr>
        <w:t>同一类别的每一份额享有同等分配权</w:t>
      </w:r>
      <w:r w:rsidRPr="00551FB3">
        <w:rPr>
          <w:rFonts w:ascii="Arial" w:eastAsiaTheme="minorEastAsia" w:hAnsi="Arial" w:cs="Arial"/>
          <w:snapToGrid w:val="0"/>
          <w:color w:val="000000"/>
          <w:sz w:val="22"/>
          <w:szCs w:val="22"/>
        </w:rPr>
        <w:t>。</w:t>
      </w:r>
    </w:p>
    <w:p w:rsidR="00714B73" w:rsidRPr="00551FB3" w:rsidRDefault="00AB192E">
      <w:pPr>
        <w:snapToGrid w:val="0"/>
        <w:spacing w:line="360" w:lineRule="auto"/>
        <w:ind w:firstLineChars="200" w:firstLine="440"/>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如投资周期内涉及收益分配的，具体分配规则以管理人的公告为准。</w:t>
      </w:r>
    </w:p>
    <w:p w:rsidR="00714B73" w:rsidRPr="00551FB3" w:rsidRDefault="00AB192E">
      <w:pPr>
        <w:numPr>
          <w:ilvl w:val="1"/>
          <w:numId w:val="17"/>
        </w:numPr>
        <w:spacing w:line="360" w:lineRule="auto"/>
        <w:ind w:left="0" w:firstLineChars="200" w:firstLine="442"/>
        <w:rPr>
          <w:rFonts w:ascii="Arial" w:eastAsiaTheme="minorEastAsia" w:hAnsi="Arial" w:cs="Arial"/>
          <w:b/>
          <w:color w:val="000000"/>
          <w:sz w:val="22"/>
          <w:szCs w:val="22"/>
        </w:rPr>
      </w:pPr>
      <w:r w:rsidRPr="00551FB3">
        <w:rPr>
          <w:rFonts w:ascii="Arial" w:eastAsiaTheme="minorEastAsia" w:hAnsi="Arial" w:cs="Arial"/>
          <w:b/>
          <w:color w:val="000000"/>
          <w:sz w:val="22"/>
          <w:szCs w:val="22"/>
        </w:rPr>
        <w:t>风险示例</w:t>
      </w:r>
    </w:p>
    <w:p w:rsidR="00714B73" w:rsidRPr="00551FB3" w:rsidRDefault="00AB192E">
      <w:pPr>
        <w:spacing w:line="360" w:lineRule="auto"/>
        <w:ind w:firstLineChars="200" w:firstLine="440"/>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本理财产品实际收益率容易受到企业信用变化、市场利率的变化、实际投资运作情况以及投资管理方投资能力的影响，</w:t>
      </w:r>
      <w:r w:rsidRPr="00551FB3">
        <w:rPr>
          <w:rFonts w:ascii="Arial" w:eastAsiaTheme="minorEastAsia" w:hAnsi="Arial" w:cs="Arial"/>
          <w:b/>
          <w:color w:val="000000"/>
          <w:sz w:val="22"/>
          <w:szCs w:val="22"/>
        </w:rPr>
        <w:t>在发生资产违约且无法正常处置等最不利的情况下，本理财产品收益率可能为零或负，投资者有可能损失全部本金。</w:t>
      </w:r>
      <w:r w:rsidRPr="00551FB3">
        <w:rPr>
          <w:rFonts w:ascii="Arial" w:eastAsiaTheme="minorEastAsia" w:hAnsi="Arial" w:cs="Arial"/>
          <w:color w:val="000000"/>
          <w:sz w:val="22"/>
          <w:szCs w:val="22"/>
        </w:rPr>
        <w:t>对于因信用风险导致的损失，管理人将向发生信用风险的投资品种的发行主体进行追偿。所追偿的全部收益在扣除相关费用后，将继续向投资者进行清偿。</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产品终止和清算</w:t>
      </w:r>
    </w:p>
    <w:p w:rsidR="00714B73" w:rsidRPr="00551FB3" w:rsidRDefault="00AB192E">
      <w:pPr>
        <w:pStyle w:val="af0"/>
        <w:numPr>
          <w:ilvl w:val="0"/>
          <w:numId w:val="19"/>
        </w:numPr>
        <w:autoSpaceDE w:val="0"/>
        <w:autoSpaceDN w:val="0"/>
        <w:adjustRightInd w:val="0"/>
        <w:spacing w:line="360" w:lineRule="auto"/>
        <w:ind w:left="0" w:firstLine="442"/>
        <w:rPr>
          <w:rFonts w:ascii="Arial" w:eastAsiaTheme="minorEastAsia" w:hAnsi="Arial" w:cs="Arial"/>
          <w:b/>
          <w:color w:val="000000"/>
          <w:kern w:val="0"/>
          <w:sz w:val="22"/>
          <w:szCs w:val="22"/>
        </w:rPr>
      </w:pPr>
      <w:r w:rsidRPr="00551FB3">
        <w:rPr>
          <w:rFonts w:ascii="Arial" w:eastAsiaTheme="minorEastAsia" w:hAnsi="Arial" w:cs="Arial"/>
          <w:b/>
          <w:color w:val="000000"/>
          <w:kern w:val="0"/>
          <w:sz w:val="22"/>
          <w:szCs w:val="22"/>
        </w:rPr>
        <w:t>出现以下情况，管理人有权终止本理财产品：</w:t>
      </w:r>
    </w:p>
    <w:p w:rsidR="00714B73" w:rsidRPr="00551FB3" w:rsidRDefault="00AB192E">
      <w:pPr>
        <w:pStyle w:val="af0"/>
        <w:numPr>
          <w:ilvl w:val="0"/>
          <w:numId w:val="20"/>
        </w:numPr>
        <w:autoSpaceDE w:val="0"/>
        <w:autoSpaceDN w:val="0"/>
        <w:adjustRightInd w:val="0"/>
        <w:spacing w:line="360" w:lineRule="auto"/>
        <w:ind w:left="0" w:firstLine="440"/>
        <w:rPr>
          <w:rFonts w:ascii="Arial" w:eastAsiaTheme="minorEastAsia" w:hAnsi="Arial" w:cs="Arial"/>
          <w:color w:val="000000" w:themeColor="text1"/>
          <w:kern w:val="0"/>
          <w:sz w:val="22"/>
          <w:szCs w:val="22"/>
        </w:rPr>
      </w:pPr>
      <w:r w:rsidRPr="00551FB3">
        <w:rPr>
          <w:rFonts w:ascii="Arial" w:eastAsiaTheme="minorEastAsia" w:hAnsi="Arial" w:cs="Arial"/>
          <w:color w:val="000000" w:themeColor="text1"/>
          <w:kern w:val="0"/>
          <w:sz w:val="22"/>
          <w:szCs w:val="22"/>
        </w:rPr>
        <w:t>本理财产品期限届满的；</w:t>
      </w:r>
    </w:p>
    <w:p w:rsidR="00714B73" w:rsidRPr="00551FB3" w:rsidRDefault="00AB192E">
      <w:pPr>
        <w:pStyle w:val="af0"/>
        <w:numPr>
          <w:ilvl w:val="0"/>
          <w:numId w:val="20"/>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根据法律法规规定、监管要求、本理财产品销售文件约定等需要终止本理财产品的；</w:t>
      </w:r>
    </w:p>
    <w:p w:rsidR="00714B73" w:rsidRPr="00551FB3" w:rsidRDefault="00AB192E">
      <w:pPr>
        <w:pStyle w:val="af0"/>
        <w:numPr>
          <w:ilvl w:val="0"/>
          <w:numId w:val="20"/>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经投资者、管理人、托管人协商一致后决定终止的；</w:t>
      </w:r>
    </w:p>
    <w:p w:rsidR="00714B73" w:rsidRPr="00551FB3" w:rsidRDefault="00AB192E">
      <w:pPr>
        <w:pStyle w:val="af0"/>
        <w:numPr>
          <w:ilvl w:val="0"/>
          <w:numId w:val="20"/>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因不可抗力或意外事件导致产品管理人无法继续履行本理财产品销售文件约定事项的；</w:t>
      </w:r>
    </w:p>
    <w:p w:rsidR="00714B73" w:rsidRPr="00551FB3" w:rsidRDefault="00AB192E">
      <w:pPr>
        <w:pStyle w:val="af0"/>
        <w:numPr>
          <w:ilvl w:val="0"/>
          <w:numId w:val="20"/>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管理人根据市场情况、实际投资情况、产品运营情况等认为需要终止产品的。</w:t>
      </w:r>
    </w:p>
    <w:p w:rsidR="00714B73" w:rsidRPr="00551FB3" w:rsidRDefault="00AB192E">
      <w:pPr>
        <w:pStyle w:val="af0"/>
        <w:numPr>
          <w:ilvl w:val="0"/>
          <w:numId w:val="19"/>
        </w:numPr>
        <w:autoSpaceDE w:val="0"/>
        <w:autoSpaceDN w:val="0"/>
        <w:adjustRightInd w:val="0"/>
        <w:spacing w:line="360" w:lineRule="auto"/>
        <w:ind w:left="0" w:firstLine="442"/>
        <w:rPr>
          <w:rFonts w:ascii="Arial" w:eastAsiaTheme="minorEastAsia" w:hAnsi="Arial" w:cs="Arial"/>
          <w:b/>
          <w:color w:val="000000"/>
          <w:kern w:val="0"/>
          <w:sz w:val="22"/>
          <w:szCs w:val="22"/>
        </w:rPr>
      </w:pPr>
      <w:r w:rsidRPr="00551FB3">
        <w:rPr>
          <w:rFonts w:ascii="Arial" w:eastAsiaTheme="minorEastAsia" w:hAnsi="Arial" w:cs="Arial"/>
          <w:b/>
          <w:color w:val="000000"/>
          <w:kern w:val="0"/>
          <w:sz w:val="22"/>
          <w:szCs w:val="22"/>
        </w:rPr>
        <w:t>理财产品清算程序：</w:t>
      </w:r>
    </w:p>
    <w:p w:rsidR="00714B73" w:rsidRPr="00551FB3" w:rsidRDefault="00AB192E">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本理财产品终止情形出现时，由管理人及托管人对产品进行清算；</w:t>
      </w:r>
    </w:p>
    <w:p w:rsidR="00714B73" w:rsidRPr="00551FB3" w:rsidRDefault="00AB192E">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对本理财产品财产和债权债务进行清理和确认；</w:t>
      </w:r>
    </w:p>
    <w:p w:rsidR="00714B73" w:rsidRPr="00551FB3" w:rsidRDefault="00AB192E">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对本理财产品财产进行估值和变现；</w:t>
      </w:r>
    </w:p>
    <w:p w:rsidR="00714B73" w:rsidRPr="00551FB3" w:rsidRDefault="00AB192E">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制作本理财产品到期报告；</w:t>
      </w:r>
    </w:p>
    <w:p w:rsidR="00714B73" w:rsidRPr="00551FB3" w:rsidRDefault="00AB192E">
      <w:pPr>
        <w:pStyle w:val="af0"/>
        <w:numPr>
          <w:ilvl w:val="0"/>
          <w:numId w:val="21"/>
        </w:numPr>
        <w:autoSpaceDE w:val="0"/>
        <w:autoSpaceDN w:val="0"/>
        <w:adjustRightInd w:val="0"/>
        <w:spacing w:line="360" w:lineRule="auto"/>
        <w:ind w:left="0" w:firstLine="440"/>
        <w:rPr>
          <w:rFonts w:ascii="Arial" w:eastAsiaTheme="minorEastAsia" w:hAnsi="Arial" w:cs="Arial"/>
          <w:color w:val="000000"/>
          <w:kern w:val="0"/>
          <w:sz w:val="22"/>
          <w:szCs w:val="22"/>
        </w:rPr>
      </w:pPr>
      <w:r w:rsidRPr="00551FB3">
        <w:rPr>
          <w:rFonts w:ascii="Arial" w:eastAsiaTheme="minorEastAsia" w:hAnsi="Arial" w:cs="Arial"/>
          <w:color w:val="000000"/>
          <w:kern w:val="0"/>
          <w:sz w:val="22"/>
          <w:szCs w:val="22"/>
        </w:rPr>
        <w:t>对本理财产品剩余财产进行分配。</w:t>
      </w:r>
    </w:p>
    <w:p w:rsidR="00714B73" w:rsidRPr="00551FB3" w:rsidRDefault="00AB192E">
      <w:pPr>
        <w:pStyle w:val="af0"/>
        <w:numPr>
          <w:ilvl w:val="0"/>
          <w:numId w:val="19"/>
        </w:numPr>
        <w:autoSpaceDE w:val="0"/>
        <w:autoSpaceDN w:val="0"/>
        <w:adjustRightInd w:val="0"/>
        <w:spacing w:line="360" w:lineRule="auto"/>
        <w:ind w:left="0" w:firstLine="442"/>
        <w:rPr>
          <w:rFonts w:ascii="Arial" w:eastAsiaTheme="minorEastAsia" w:hAnsi="Arial" w:cs="Arial"/>
          <w:b/>
          <w:color w:val="000000"/>
          <w:kern w:val="0"/>
          <w:sz w:val="22"/>
          <w:szCs w:val="22"/>
        </w:rPr>
      </w:pPr>
      <w:r w:rsidRPr="00551FB3">
        <w:rPr>
          <w:rFonts w:ascii="Arial" w:eastAsiaTheme="minorEastAsia" w:hAnsi="Arial" w:cs="Arial"/>
          <w:b/>
          <w:color w:val="000000"/>
          <w:kern w:val="0"/>
          <w:sz w:val="22"/>
          <w:szCs w:val="22"/>
        </w:rPr>
        <w:t>理财产品财产清算剩余资产的分配</w:t>
      </w:r>
    </w:p>
    <w:p w:rsidR="00714B73" w:rsidRPr="00551FB3" w:rsidRDefault="00AB192E">
      <w:pPr>
        <w:adjustRightInd w:val="0"/>
        <w:snapToGrid w:val="0"/>
        <w:spacing w:line="360" w:lineRule="auto"/>
        <w:ind w:firstLineChars="200" w:firstLine="440"/>
        <w:textAlignment w:val="center"/>
        <w:rPr>
          <w:rFonts w:ascii="Arial" w:eastAsiaTheme="minorEastAsia" w:hAnsi="Arial" w:cs="Arial"/>
          <w:bCs/>
          <w:snapToGrid w:val="0"/>
          <w:color w:val="000000"/>
          <w:sz w:val="22"/>
          <w:szCs w:val="22"/>
        </w:rPr>
      </w:pPr>
      <w:r w:rsidRPr="00551FB3">
        <w:rPr>
          <w:rFonts w:ascii="Arial" w:eastAsiaTheme="minorEastAsia" w:hAnsi="Arial" w:cs="Arial"/>
          <w:bCs/>
          <w:snapToGrid w:val="0"/>
          <w:color w:val="000000"/>
          <w:sz w:val="22"/>
          <w:szCs w:val="22"/>
        </w:rPr>
        <w:t>依据理财产品财产清算的分配方案，在理财产品终止日如理财产品项下资产全部变现，将理财产品财产清算后的全部剩余资产扣除理财产品财产清算费用、交纳所欠税款并清偿理财产品债务，按照</w:t>
      </w:r>
      <w:r w:rsidRPr="00551FB3">
        <w:rPr>
          <w:rFonts w:ascii="Arial" w:eastAsiaTheme="minorEastAsia" w:hAnsi="Arial" w:cs="Arial"/>
          <w:bCs/>
          <w:snapToGrid w:val="0"/>
          <w:color w:val="000000"/>
          <w:sz w:val="22"/>
          <w:szCs w:val="22"/>
        </w:rPr>
        <w:t>“</w:t>
      </w:r>
      <w:r w:rsidRPr="00551FB3">
        <w:rPr>
          <w:rFonts w:ascii="Arial" w:eastAsiaTheme="minorEastAsia" w:hAnsi="Arial" w:cs="Arial"/>
          <w:bCs/>
          <w:snapToGrid w:val="0"/>
          <w:color w:val="000000"/>
          <w:sz w:val="22"/>
          <w:szCs w:val="22"/>
        </w:rPr>
        <w:t>四、交易规则</w:t>
      </w:r>
      <w:r w:rsidRPr="00551FB3">
        <w:rPr>
          <w:rFonts w:ascii="Arial" w:eastAsiaTheme="minorEastAsia" w:hAnsi="Arial" w:cs="Arial"/>
          <w:bCs/>
          <w:snapToGrid w:val="0"/>
          <w:color w:val="000000"/>
          <w:sz w:val="22"/>
          <w:szCs w:val="22"/>
        </w:rPr>
        <w:t>”</w:t>
      </w:r>
      <w:r w:rsidRPr="00551FB3">
        <w:rPr>
          <w:rFonts w:ascii="Arial" w:eastAsiaTheme="minorEastAsia" w:hAnsi="Arial" w:cs="Arial"/>
          <w:bCs/>
          <w:snapToGrid w:val="0"/>
          <w:color w:val="000000"/>
          <w:sz w:val="22"/>
          <w:szCs w:val="22"/>
        </w:rPr>
        <w:t>中的约定，计算各类份额的资产净值，并以各类份额资产净值为限，按照投资者持有该类份额比例在</w:t>
      </w:r>
      <w:r w:rsidRPr="00551FB3">
        <w:rPr>
          <w:rFonts w:ascii="Arial" w:eastAsiaTheme="minorEastAsia" w:hAnsi="Arial" w:cs="Arial"/>
          <w:bCs/>
          <w:snapToGrid w:val="0"/>
          <w:color w:val="000000"/>
          <w:sz w:val="22"/>
          <w:szCs w:val="22"/>
        </w:rPr>
        <w:t>5</w:t>
      </w:r>
      <w:r w:rsidRPr="00551FB3">
        <w:rPr>
          <w:rFonts w:ascii="Arial" w:eastAsiaTheme="minorEastAsia" w:hAnsi="Arial" w:cs="Arial"/>
          <w:bCs/>
          <w:snapToGrid w:val="0"/>
          <w:color w:val="000000"/>
          <w:sz w:val="22"/>
          <w:szCs w:val="22"/>
        </w:rPr>
        <w:t>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w:t>
      </w:r>
      <w:r w:rsidRPr="00551FB3">
        <w:rPr>
          <w:rFonts w:ascii="Arial" w:eastAsiaTheme="minorEastAsia" w:hAnsi="Arial" w:cs="Arial"/>
          <w:bCs/>
          <w:snapToGrid w:val="0"/>
          <w:color w:val="000000"/>
          <w:sz w:val="22"/>
          <w:szCs w:val="22"/>
        </w:rPr>
        <w:t>“</w:t>
      </w:r>
      <w:r w:rsidRPr="00551FB3">
        <w:rPr>
          <w:rFonts w:ascii="Arial" w:eastAsiaTheme="minorEastAsia" w:hAnsi="Arial" w:cs="Arial"/>
          <w:bCs/>
          <w:snapToGrid w:val="0"/>
          <w:color w:val="000000"/>
          <w:sz w:val="22"/>
          <w:szCs w:val="22"/>
        </w:rPr>
        <w:t>四、交易规则</w:t>
      </w:r>
      <w:r w:rsidRPr="00551FB3">
        <w:rPr>
          <w:rFonts w:ascii="Arial" w:eastAsiaTheme="minorEastAsia" w:hAnsi="Arial" w:cs="Arial"/>
          <w:bCs/>
          <w:snapToGrid w:val="0"/>
          <w:color w:val="000000"/>
          <w:sz w:val="22"/>
          <w:szCs w:val="22"/>
        </w:rPr>
        <w:t>”</w:t>
      </w:r>
      <w:r w:rsidRPr="00551FB3">
        <w:rPr>
          <w:rFonts w:ascii="Arial" w:eastAsiaTheme="minorEastAsia" w:hAnsi="Arial" w:cs="Arial"/>
          <w:bCs/>
          <w:snapToGrid w:val="0"/>
          <w:color w:val="000000"/>
          <w:sz w:val="22"/>
          <w:szCs w:val="22"/>
        </w:rPr>
        <w:t>中的约定，计算各类份额对应的可分配资产净值，并按照各投资者持有理财产品某一类份额占该类份额比例在</w:t>
      </w:r>
      <w:r w:rsidRPr="00551FB3">
        <w:rPr>
          <w:rFonts w:ascii="Arial" w:eastAsiaTheme="minorEastAsia" w:hAnsi="Arial" w:cs="Arial"/>
          <w:bCs/>
          <w:snapToGrid w:val="0"/>
          <w:color w:val="000000"/>
          <w:sz w:val="22"/>
          <w:szCs w:val="22"/>
        </w:rPr>
        <w:t>5</w:t>
      </w:r>
      <w:r w:rsidRPr="00551FB3">
        <w:rPr>
          <w:rFonts w:ascii="Arial" w:eastAsiaTheme="minorEastAsia" w:hAnsi="Arial" w:cs="Arial"/>
          <w:bCs/>
          <w:snapToGrid w:val="0"/>
          <w:color w:val="000000"/>
          <w:sz w:val="22"/>
          <w:szCs w:val="22"/>
        </w:rPr>
        <w:t>个工作日内向投资者分配。对于未变现资产部分，管理人以投资者利益最大化的原则，寻求未变现资产变现方式，在资产变现后，扣除应由理财产品承担的税费及费用后，参考</w:t>
      </w:r>
      <w:r w:rsidRPr="00551FB3">
        <w:rPr>
          <w:rFonts w:ascii="Arial" w:eastAsiaTheme="minorEastAsia" w:hAnsi="Arial" w:cs="Arial"/>
          <w:bCs/>
          <w:snapToGrid w:val="0"/>
          <w:color w:val="000000"/>
          <w:sz w:val="22"/>
          <w:szCs w:val="22"/>
        </w:rPr>
        <w:t>“</w:t>
      </w:r>
      <w:r w:rsidRPr="00551FB3">
        <w:rPr>
          <w:rFonts w:ascii="Arial" w:eastAsiaTheme="minorEastAsia" w:hAnsi="Arial" w:cs="Arial"/>
          <w:bCs/>
          <w:snapToGrid w:val="0"/>
          <w:color w:val="000000"/>
          <w:sz w:val="22"/>
          <w:szCs w:val="22"/>
        </w:rPr>
        <w:t>四、交易规则</w:t>
      </w:r>
      <w:r w:rsidRPr="00551FB3">
        <w:rPr>
          <w:rFonts w:ascii="Arial" w:eastAsiaTheme="minorEastAsia" w:hAnsi="Arial" w:cs="Arial"/>
          <w:bCs/>
          <w:snapToGrid w:val="0"/>
          <w:color w:val="000000"/>
          <w:sz w:val="22"/>
          <w:szCs w:val="22"/>
        </w:rPr>
        <w:t>”</w:t>
      </w:r>
      <w:r w:rsidRPr="00551FB3">
        <w:rPr>
          <w:rFonts w:ascii="Arial" w:eastAsiaTheme="minorEastAsia" w:hAnsi="Arial" w:cs="Arial"/>
          <w:bCs/>
          <w:snapToGrid w:val="0"/>
          <w:color w:val="000000"/>
          <w:sz w:val="22"/>
          <w:szCs w:val="22"/>
        </w:rPr>
        <w:t>中的约定，计算各类份额对应的剩余可分配资产净值，按照各投资者持有理财产品某一类份额占该类份额比例在</w:t>
      </w:r>
      <w:r w:rsidRPr="00551FB3">
        <w:rPr>
          <w:rFonts w:ascii="Arial" w:eastAsiaTheme="minorEastAsia" w:hAnsi="Arial" w:cs="Arial"/>
          <w:bCs/>
          <w:snapToGrid w:val="0"/>
          <w:color w:val="000000"/>
          <w:sz w:val="22"/>
          <w:szCs w:val="22"/>
        </w:rPr>
        <w:t>5</w:t>
      </w:r>
      <w:r w:rsidRPr="00551FB3">
        <w:rPr>
          <w:rFonts w:ascii="Arial" w:eastAsiaTheme="minorEastAsia" w:hAnsi="Arial" w:cs="Arial"/>
          <w:bCs/>
          <w:snapToGrid w:val="0"/>
          <w:color w:val="000000"/>
          <w:sz w:val="22"/>
          <w:szCs w:val="22"/>
        </w:rPr>
        <w:t>个工作日内向投资者分配。自终止日起资金不计付收益。</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信息披露</w:t>
      </w:r>
    </w:p>
    <w:p w:rsidR="00714B73" w:rsidRPr="00551FB3" w:rsidRDefault="00AB192E">
      <w:pPr>
        <w:adjustRightInd w:val="0"/>
        <w:snapToGrid w:val="0"/>
        <w:spacing w:line="360" w:lineRule="auto"/>
        <w:ind w:firstLineChars="200" w:firstLine="440"/>
        <w:textAlignment w:val="center"/>
        <w:rPr>
          <w:rFonts w:ascii="Arial" w:eastAsiaTheme="minorEastAsia" w:hAnsi="Arial" w:cs="Arial"/>
          <w:bCs/>
          <w:snapToGrid w:val="0"/>
          <w:color w:val="000000"/>
          <w:sz w:val="22"/>
          <w:szCs w:val="22"/>
        </w:rPr>
      </w:pPr>
      <w:r w:rsidRPr="00551FB3">
        <w:rPr>
          <w:rFonts w:ascii="Arial" w:eastAsiaTheme="minorEastAsia" w:hAnsi="Arial" w:cs="Arial"/>
          <w:bCs/>
          <w:snapToGrid w:val="0"/>
          <w:color w:val="000000"/>
          <w:sz w:val="22"/>
          <w:szCs w:val="22"/>
        </w:rPr>
        <w:t>本理财产品的公开信息将按照产品说明书约定通过管理人授权的场所进行披露。</w:t>
      </w:r>
    </w:p>
    <w:p w:rsidR="00714B73" w:rsidRPr="00551FB3" w:rsidRDefault="00AB192E">
      <w:pPr>
        <w:tabs>
          <w:tab w:val="left" w:pos="8647"/>
        </w:tabs>
        <w:adjustRightInd w:val="0"/>
        <w:snapToGrid w:val="0"/>
        <w:spacing w:line="360" w:lineRule="auto"/>
        <w:ind w:firstLineChars="200" w:firstLine="440"/>
        <w:textAlignment w:val="center"/>
        <w:rPr>
          <w:rFonts w:ascii="Arial" w:eastAsiaTheme="minorEastAsia" w:hAnsi="Arial" w:cs="Arial"/>
          <w:bCs/>
          <w:snapToGrid w:val="0"/>
          <w:color w:val="000000"/>
          <w:sz w:val="22"/>
          <w:szCs w:val="22"/>
        </w:rPr>
      </w:pPr>
      <w:r w:rsidRPr="00551FB3">
        <w:rPr>
          <w:rFonts w:ascii="Arial" w:eastAsiaTheme="minorEastAsia" w:hAnsi="Arial" w:cs="Arial"/>
          <w:bCs/>
          <w:snapToGrid w:val="0"/>
          <w:color w:val="000000"/>
          <w:sz w:val="22"/>
          <w:szCs w:val="22"/>
        </w:rPr>
        <w:t>本理财产品信息披露的具体内容和时间规定等详见本理财产品销售文件，请投资者详细阅读并注意查阅相关产品信息。</w:t>
      </w:r>
    </w:p>
    <w:p w:rsidR="00714B73" w:rsidRPr="00551FB3" w:rsidRDefault="00AB192E">
      <w:pPr>
        <w:widowControl/>
        <w:numPr>
          <w:ilvl w:val="0"/>
          <w:numId w:val="22"/>
        </w:numPr>
        <w:spacing w:line="360" w:lineRule="auto"/>
        <w:ind w:left="0" w:firstLineChars="200" w:firstLine="442"/>
        <w:rPr>
          <w:rFonts w:ascii="Arial" w:eastAsiaTheme="minorEastAsia" w:hAnsi="Arial" w:cs="Arial"/>
          <w:b/>
          <w:sz w:val="22"/>
          <w:szCs w:val="22"/>
        </w:rPr>
      </w:pPr>
      <w:r w:rsidRPr="00551FB3">
        <w:rPr>
          <w:rFonts w:ascii="Arial" w:eastAsiaTheme="minorEastAsia" w:hAnsi="Arial" w:cs="Arial"/>
          <w:b/>
          <w:sz w:val="22"/>
          <w:szCs w:val="22"/>
        </w:rPr>
        <w:t>信息披露的渠道</w:t>
      </w:r>
      <w:r w:rsidRPr="00551FB3">
        <w:rPr>
          <w:rFonts w:ascii="Arial" w:eastAsiaTheme="minorEastAsia" w:hAnsi="Arial" w:cs="Arial"/>
          <w:b/>
          <w:sz w:val="22"/>
          <w:szCs w:val="22"/>
        </w:rPr>
        <w:t xml:space="preserve"> </w:t>
      </w:r>
    </w:p>
    <w:p w:rsidR="00714B73" w:rsidRPr="00551FB3" w:rsidRDefault="00AB192E">
      <w:pPr>
        <w:spacing w:line="360" w:lineRule="auto"/>
        <w:ind w:firstLineChars="200" w:firstLine="442"/>
        <w:rPr>
          <w:rFonts w:ascii="Arial" w:eastAsiaTheme="minorEastAsia" w:hAnsi="Arial" w:cs="Arial"/>
          <w:sz w:val="22"/>
          <w:szCs w:val="22"/>
        </w:rPr>
      </w:pPr>
      <w:r w:rsidRPr="00551FB3">
        <w:rPr>
          <w:rFonts w:ascii="Arial" w:eastAsiaTheme="minorEastAsia" w:hAnsi="Arial" w:cs="Arial"/>
          <w:b/>
          <w:sz w:val="22"/>
          <w:szCs w:val="22"/>
        </w:rPr>
        <w:t>平安理财官方网站（</w:t>
      </w:r>
      <w:r w:rsidRPr="00551FB3">
        <w:rPr>
          <w:rFonts w:ascii="Arial" w:eastAsiaTheme="minorEastAsia" w:hAnsi="Arial" w:cs="Arial"/>
          <w:b/>
          <w:sz w:val="22"/>
          <w:szCs w:val="22"/>
        </w:rPr>
        <w:t>https://wm.pingan.com</w:t>
      </w:r>
      <w:r w:rsidRPr="00551FB3">
        <w:rPr>
          <w:rFonts w:ascii="Arial" w:eastAsiaTheme="minorEastAsia" w:hAnsi="Arial" w:cs="Arial"/>
          <w:b/>
          <w:sz w:val="22"/>
          <w:szCs w:val="22"/>
        </w:rPr>
        <w:t>）及管理人授权销售服务机构指定信息披露渠道（官方网站或</w:t>
      </w:r>
      <w:r w:rsidRPr="00551FB3">
        <w:rPr>
          <w:rFonts w:ascii="Arial" w:eastAsiaTheme="minorEastAsia" w:hAnsi="Arial" w:cs="Arial"/>
          <w:b/>
          <w:sz w:val="22"/>
          <w:szCs w:val="22"/>
        </w:rPr>
        <w:t>APP</w:t>
      </w:r>
      <w:r w:rsidRPr="00551FB3">
        <w:rPr>
          <w:rFonts w:ascii="Arial" w:eastAsiaTheme="minorEastAsia" w:hAnsi="Arial" w:cs="Arial"/>
          <w:b/>
          <w:sz w:val="22"/>
          <w:szCs w:val="22"/>
        </w:rPr>
        <w:t>或营业网点等）</w:t>
      </w:r>
      <w:r w:rsidRPr="00551FB3">
        <w:rPr>
          <w:rFonts w:ascii="Arial" w:eastAsiaTheme="minorEastAsia" w:hAnsi="Arial" w:cs="Arial"/>
          <w:b/>
          <w:sz w:val="22"/>
          <w:szCs w:val="22"/>
        </w:rPr>
        <w:t xml:space="preserve"> </w:t>
      </w:r>
      <w:r w:rsidRPr="00551FB3">
        <w:rPr>
          <w:rFonts w:ascii="Arial" w:eastAsiaTheme="minorEastAsia" w:hAnsi="Arial" w:cs="Arial"/>
          <w:b/>
          <w:sz w:val="22"/>
          <w:szCs w:val="22"/>
        </w:rPr>
        <w:t>作为本理财产品的信息披露场所。本理财产品认购期和存续期间，管理人将通过前述信息披露渠道进行本理财产品相关的信息披露。投资者应定期通过上述相关渠道获知有关本理财产品相关信息。</w:t>
      </w:r>
      <w:r w:rsidRPr="00551FB3">
        <w:rPr>
          <w:rFonts w:ascii="Arial" w:eastAsiaTheme="minorEastAsia" w:hAnsi="Arial" w:cs="Arial"/>
          <w:sz w:val="22"/>
          <w:szCs w:val="22"/>
        </w:rPr>
        <w:t>以上相关信息自披露之日即视为已送达投资者，也视为管理人与销售服务机构</w:t>
      </w:r>
      <w:proofErr w:type="gramStart"/>
      <w:r w:rsidRPr="00551FB3">
        <w:rPr>
          <w:rFonts w:ascii="Arial" w:eastAsiaTheme="minorEastAsia" w:hAnsi="Arial" w:cs="Arial"/>
          <w:sz w:val="22"/>
          <w:szCs w:val="22"/>
        </w:rPr>
        <w:t>已适当</w:t>
      </w:r>
      <w:proofErr w:type="gramEnd"/>
      <w:r w:rsidRPr="00551FB3">
        <w:rPr>
          <w:rFonts w:ascii="Arial" w:eastAsiaTheme="minorEastAsia" w:hAnsi="Arial" w:cs="Arial"/>
          <w:sz w:val="22"/>
          <w:szCs w:val="22"/>
        </w:rPr>
        <w:t>披露代销本理财产品相关信息。</w:t>
      </w:r>
      <w:r w:rsidRPr="00551FB3">
        <w:rPr>
          <w:rFonts w:ascii="Arial" w:eastAsiaTheme="minorEastAsia" w:hAnsi="Arial" w:cs="Arial"/>
          <w:sz w:val="22"/>
          <w:szCs w:val="22"/>
        </w:rPr>
        <w:t xml:space="preserve"> </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如有新增授权的信息披露场所，将以管理人公告为准。</w:t>
      </w:r>
    </w:p>
    <w:p w:rsidR="00714B73" w:rsidRPr="00551FB3" w:rsidRDefault="00AB192E">
      <w:pPr>
        <w:widowControl/>
        <w:numPr>
          <w:ilvl w:val="0"/>
          <w:numId w:val="22"/>
        </w:numPr>
        <w:spacing w:line="360" w:lineRule="auto"/>
        <w:ind w:left="0" w:firstLineChars="200" w:firstLine="442"/>
        <w:rPr>
          <w:rFonts w:ascii="Arial" w:eastAsiaTheme="minorEastAsia" w:hAnsi="Arial" w:cs="Arial"/>
          <w:b/>
          <w:sz w:val="22"/>
          <w:szCs w:val="22"/>
        </w:rPr>
      </w:pPr>
      <w:r w:rsidRPr="00551FB3">
        <w:rPr>
          <w:rFonts w:ascii="Arial" w:eastAsiaTheme="minorEastAsia" w:hAnsi="Arial" w:cs="Arial"/>
          <w:b/>
          <w:sz w:val="22"/>
          <w:szCs w:val="22"/>
        </w:rPr>
        <w:t>信息披露的内容和时间</w:t>
      </w:r>
      <w:r w:rsidRPr="00551FB3">
        <w:rPr>
          <w:rFonts w:ascii="Arial" w:eastAsiaTheme="minorEastAsia" w:hAnsi="Arial" w:cs="Arial"/>
          <w:b/>
          <w:sz w:val="22"/>
          <w:szCs w:val="22"/>
        </w:rPr>
        <w:t xml:space="preserve"> </w:t>
      </w:r>
    </w:p>
    <w:p w:rsidR="00714B73" w:rsidRPr="00551FB3" w:rsidRDefault="00AB192E">
      <w:pPr>
        <w:widowControl/>
        <w:numPr>
          <w:ilvl w:val="0"/>
          <w:numId w:val="23"/>
        </w:numPr>
        <w:spacing w:line="360" w:lineRule="auto"/>
        <w:ind w:firstLineChars="200" w:firstLine="442"/>
        <w:rPr>
          <w:rFonts w:ascii="Arial" w:eastAsiaTheme="minorEastAsia" w:hAnsi="Arial" w:cs="Arial"/>
          <w:b/>
          <w:sz w:val="22"/>
          <w:szCs w:val="22"/>
        </w:rPr>
      </w:pPr>
      <w:r w:rsidRPr="00551FB3">
        <w:rPr>
          <w:rFonts w:ascii="Arial" w:eastAsiaTheme="minorEastAsia" w:hAnsi="Arial" w:cs="Arial"/>
          <w:b/>
          <w:sz w:val="22"/>
          <w:szCs w:val="22"/>
        </w:rPr>
        <w:t>理财产品发行公告</w:t>
      </w:r>
      <w:r w:rsidRPr="00551FB3">
        <w:rPr>
          <w:rFonts w:ascii="Arial" w:eastAsiaTheme="minorEastAsia" w:hAnsi="Arial" w:cs="Arial"/>
          <w:b/>
          <w:sz w:val="22"/>
          <w:szCs w:val="22"/>
        </w:rPr>
        <w:t xml:space="preserve"> </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管理人将在本理财产品成立之后</w:t>
      </w:r>
      <w:r w:rsidRPr="00551FB3">
        <w:rPr>
          <w:rFonts w:ascii="Arial" w:eastAsiaTheme="minorEastAsia" w:hAnsi="Arial" w:cs="Arial"/>
          <w:sz w:val="22"/>
          <w:szCs w:val="22"/>
        </w:rPr>
        <w:t>5</w:t>
      </w:r>
      <w:r w:rsidRPr="00551FB3">
        <w:rPr>
          <w:rFonts w:ascii="Arial" w:eastAsiaTheme="minorEastAsia" w:hAnsi="Arial" w:cs="Arial"/>
          <w:sz w:val="22"/>
          <w:szCs w:val="22"/>
        </w:rPr>
        <w:t>个工作日内披露发行公告，包括本理财产品成立日期和募集规模等信息。若认购期内新出台的法律、法规导致本理财产品不</w:t>
      </w:r>
      <w:proofErr w:type="gramStart"/>
      <w:r w:rsidRPr="00551FB3">
        <w:rPr>
          <w:rFonts w:ascii="Arial" w:eastAsiaTheme="minorEastAsia" w:hAnsi="Arial" w:cs="Arial"/>
          <w:sz w:val="22"/>
          <w:szCs w:val="22"/>
        </w:rPr>
        <w:t>适宜成立</w:t>
      </w:r>
      <w:proofErr w:type="gramEnd"/>
      <w:r w:rsidRPr="00551FB3">
        <w:rPr>
          <w:rFonts w:ascii="Arial" w:eastAsiaTheme="minorEastAsia" w:hAnsi="Arial" w:cs="Arial"/>
          <w:sz w:val="22"/>
          <w:szCs w:val="22"/>
        </w:rPr>
        <w:t>运行，或出现其他经管理人合理判断认为影响本理财产品正常运作的情况，则管理人有权宣布本理财产品不能成立，并在决定本理财产品不成立后的</w:t>
      </w:r>
      <w:r w:rsidRPr="00551FB3">
        <w:rPr>
          <w:rFonts w:ascii="Arial" w:eastAsiaTheme="minorEastAsia" w:hAnsi="Arial" w:cs="Arial"/>
          <w:sz w:val="22"/>
          <w:szCs w:val="22"/>
        </w:rPr>
        <w:t>5</w:t>
      </w:r>
      <w:r w:rsidRPr="00551FB3">
        <w:rPr>
          <w:rFonts w:ascii="Arial" w:eastAsiaTheme="minorEastAsia" w:hAnsi="Arial" w:cs="Arial"/>
          <w:sz w:val="22"/>
          <w:szCs w:val="22"/>
        </w:rPr>
        <w:t>个工作日内进行披露。</w:t>
      </w:r>
      <w:r w:rsidRPr="00551FB3">
        <w:rPr>
          <w:rFonts w:ascii="Arial" w:eastAsiaTheme="minorEastAsia" w:hAnsi="Arial" w:cs="Arial"/>
          <w:sz w:val="22"/>
          <w:szCs w:val="22"/>
        </w:rPr>
        <w:t xml:space="preserve"> </w:t>
      </w:r>
    </w:p>
    <w:p w:rsidR="00714B73" w:rsidRPr="00551FB3" w:rsidRDefault="00AB192E">
      <w:pPr>
        <w:widowControl/>
        <w:numPr>
          <w:ilvl w:val="0"/>
          <w:numId w:val="23"/>
        </w:numPr>
        <w:spacing w:line="360" w:lineRule="auto"/>
        <w:ind w:firstLineChars="200" w:firstLine="442"/>
        <w:rPr>
          <w:rFonts w:ascii="Arial" w:eastAsiaTheme="minorEastAsia" w:hAnsi="Arial" w:cs="Arial"/>
          <w:b/>
          <w:sz w:val="22"/>
          <w:szCs w:val="22"/>
        </w:rPr>
      </w:pPr>
      <w:r w:rsidRPr="00551FB3">
        <w:rPr>
          <w:rFonts w:ascii="Arial" w:eastAsiaTheme="minorEastAsia" w:hAnsi="Arial" w:cs="Arial"/>
          <w:b/>
          <w:sz w:val="22"/>
          <w:szCs w:val="22"/>
        </w:rPr>
        <w:t>理财产品定期报告</w:t>
      </w:r>
      <w:r w:rsidRPr="00551FB3">
        <w:rPr>
          <w:rFonts w:ascii="Arial" w:eastAsiaTheme="minorEastAsia" w:hAnsi="Arial" w:cs="Arial"/>
          <w:b/>
          <w:sz w:val="22"/>
          <w:szCs w:val="22"/>
        </w:rPr>
        <w:t xml:space="preserve"> </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管理人将在每个季度结束之日起的</w:t>
      </w:r>
      <w:r w:rsidRPr="00551FB3">
        <w:rPr>
          <w:rFonts w:ascii="Arial" w:eastAsiaTheme="minorEastAsia" w:hAnsi="Arial" w:cs="Arial"/>
          <w:sz w:val="22"/>
          <w:szCs w:val="22"/>
        </w:rPr>
        <w:t xml:space="preserve"> 15 </w:t>
      </w:r>
      <w:proofErr w:type="gramStart"/>
      <w:r w:rsidRPr="00551FB3">
        <w:rPr>
          <w:rFonts w:ascii="Arial" w:eastAsiaTheme="minorEastAsia" w:hAnsi="Arial" w:cs="Arial"/>
          <w:sz w:val="22"/>
          <w:szCs w:val="22"/>
        </w:rPr>
        <w:t>个</w:t>
      </w:r>
      <w:proofErr w:type="gramEnd"/>
      <w:r w:rsidRPr="00551FB3">
        <w:rPr>
          <w:rFonts w:ascii="Arial" w:eastAsiaTheme="minorEastAsia" w:hAnsi="Arial" w:cs="Arial"/>
          <w:sz w:val="22"/>
          <w:szCs w:val="22"/>
        </w:rPr>
        <w:t>工作日内、每个上半年度结束之日起的</w:t>
      </w:r>
      <w:r w:rsidRPr="00551FB3">
        <w:rPr>
          <w:rFonts w:ascii="Arial" w:eastAsiaTheme="minorEastAsia" w:hAnsi="Arial" w:cs="Arial"/>
          <w:sz w:val="22"/>
          <w:szCs w:val="22"/>
        </w:rPr>
        <w:t>60</w:t>
      </w:r>
      <w:r w:rsidRPr="00551FB3">
        <w:rPr>
          <w:rFonts w:ascii="Arial" w:eastAsiaTheme="minorEastAsia" w:hAnsi="Arial" w:cs="Arial"/>
          <w:sz w:val="22"/>
          <w:szCs w:val="22"/>
        </w:rPr>
        <w:t>个工作日内、每个年度结束之日起的</w:t>
      </w:r>
      <w:r w:rsidRPr="00551FB3">
        <w:rPr>
          <w:rFonts w:ascii="Arial" w:eastAsiaTheme="minorEastAsia" w:hAnsi="Arial" w:cs="Arial"/>
          <w:sz w:val="22"/>
          <w:szCs w:val="22"/>
        </w:rPr>
        <w:t>90</w:t>
      </w:r>
      <w:r w:rsidRPr="00551FB3">
        <w:rPr>
          <w:rFonts w:ascii="Arial" w:eastAsiaTheme="minorEastAsia" w:hAnsi="Arial" w:cs="Arial"/>
          <w:sz w:val="22"/>
          <w:szCs w:val="22"/>
        </w:rPr>
        <w:t>个工作日内向投资者披露季度、半年和年度报告等定期报告。</w:t>
      </w:r>
      <w:r w:rsidRPr="00551FB3">
        <w:rPr>
          <w:rFonts w:ascii="Arial" w:eastAsiaTheme="minorEastAsia" w:hAnsi="Arial" w:cs="Arial"/>
          <w:sz w:val="22"/>
          <w:szCs w:val="22"/>
        </w:rPr>
        <w:t xml:space="preserve"> </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本理财产品成立不足</w:t>
      </w:r>
      <w:r w:rsidRPr="00551FB3">
        <w:rPr>
          <w:rFonts w:ascii="Arial" w:eastAsiaTheme="minorEastAsia" w:hAnsi="Arial" w:cs="Arial"/>
          <w:sz w:val="22"/>
          <w:szCs w:val="22"/>
        </w:rPr>
        <w:t>90</w:t>
      </w:r>
      <w:r w:rsidRPr="00551FB3">
        <w:rPr>
          <w:rFonts w:ascii="Arial" w:eastAsiaTheme="minorEastAsia" w:hAnsi="Arial" w:cs="Arial"/>
          <w:sz w:val="22"/>
          <w:szCs w:val="22"/>
        </w:rPr>
        <w:t>个工作日或者剩余存续期不超过</w:t>
      </w:r>
      <w:r w:rsidRPr="00551FB3">
        <w:rPr>
          <w:rFonts w:ascii="Arial" w:eastAsiaTheme="minorEastAsia" w:hAnsi="Arial" w:cs="Arial"/>
          <w:sz w:val="22"/>
          <w:szCs w:val="22"/>
        </w:rPr>
        <w:t>90</w:t>
      </w:r>
      <w:r w:rsidRPr="00551FB3">
        <w:rPr>
          <w:rFonts w:ascii="Arial" w:eastAsiaTheme="minorEastAsia" w:hAnsi="Arial" w:cs="Arial"/>
          <w:sz w:val="22"/>
          <w:szCs w:val="22"/>
        </w:rPr>
        <w:t>个工作日的，管理人可以不编制本理财产品当期的季度、半年和年度报告。</w:t>
      </w:r>
      <w:r w:rsidRPr="00551FB3">
        <w:rPr>
          <w:rFonts w:ascii="Arial" w:eastAsiaTheme="minorEastAsia" w:hAnsi="Arial" w:cs="Arial"/>
          <w:sz w:val="22"/>
          <w:szCs w:val="22"/>
        </w:rPr>
        <w:t xml:space="preserve"> </w:t>
      </w:r>
    </w:p>
    <w:p w:rsidR="00714B73" w:rsidRPr="00551FB3" w:rsidRDefault="00AB192E">
      <w:pPr>
        <w:spacing w:line="360" w:lineRule="auto"/>
        <w:ind w:firstLineChars="200" w:firstLine="440"/>
        <w:rPr>
          <w:rFonts w:ascii="Arial" w:eastAsiaTheme="minorEastAsia" w:hAnsi="Arial" w:cs="Arial"/>
          <w:color w:val="000000" w:themeColor="text1"/>
          <w:sz w:val="22"/>
          <w:szCs w:val="22"/>
        </w:rPr>
      </w:pPr>
      <w:r w:rsidRPr="00551FB3">
        <w:rPr>
          <w:rFonts w:ascii="Arial" w:eastAsiaTheme="minorEastAsia" w:hAnsi="Arial" w:cs="Arial"/>
          <w:color w:val="000000" w:themeColor="text1"/>
          <w:sz w:val="22"/>
          <w:szCs w:val="22"/>
        </w:rPr>
        <w:t>管理人将在本理财产品定期报告中披露本理财产品在季度、半年和年度最后一个交易日的理财产品的份额净值、份额累计净值和资产净值等。</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管理人有权仅向本理财产品持有人披露定期报告。</w:t>
      </w:r>
    </w:p>
    <w:p w:rsidR="00714B73" w:rsidRPr="00551FB3" w:rsidRDefault="00AB192E">
      <w:pPr>
        <w:widowControl/>
        <w:numPr>
          <w:ilvl w:val="0"/>
          <w:numId w:val="23"/>
        </w:numPr>
        <w:spacing w:line="360" w:lineRule="auto"/>
        <w:ind w:firstLineChars="200" w:firstLine="442"/>
        <w:rPr>
          <w:rFonts w:ascii="Arial" w:eastAsiaTheme="minorEastAsia" w:hAnsi="Arial" w:cs="Arial"/>
          <w:b/>
          <w:sz w:val="22"/>
          <w:szCs w:val="22"/>
        </w:rPr>
      </w:pPr>
      <w:r w:rsidRPr="00551FB3">
        <w:rPr>
          <w:rFonts w:ascii="Arial" w:eastAsiaTheme="minorEastAsia" w:hAnsi="Arial" w:cs="Arial"/>
          <w:b/>
          <w:sz w:val="22"/>
          <w:szCs w:val="22"/>
        </w:rPr>
        <w:t>理财产品临时性信息披露</w:t>
      </w:r>
      <w:r w:rsidRPr="00551FB3">
        <w:rPr>
          <w:rFonts w:ascii="Arial" w:eastAsiaTheme="minorEastAsia" w:hAnsi="Arial" w:cs="Arial"/>
          <w:b/>
          <w:sz w:val="22"/>
          <w:szCs w:val="22"/>
        </w:rPr>
        <w:t xml:space="preserve"> </w:t>
      </w:r>
    </w:p>
    <w:p w:rsidR="00714B73" w:rsidRPr="00551FB3" w:rsidRDefault="00AB192E">
      <w:pPr>
        <w:pStyle w:val="af0"/>
        <w:numPr>
          <w:ilvl w:val="0"/>
          <w:numId w:val="24"/>
        </w:numPr>
        <w:spacing w:line="360" w:lineRule="auto"/>
        <w:ind w:left="0" w:firstLineChars="0"/>
        <w:rPr>
          <w:rFonts w:ascii="Arial" w:eastAsiaTheme="minorEastAsia" w:hAnsi="Arial" w:cs="Arial"/>
          <w:sz w:val="22"/>
          <w:szCs w:val="22"/>
        </w:rPr>
      </w:pPr>
      <w:r w:rsidRPr="00551FB3">
        <w:rPr>
          <w:rFonts w:ascii="Arial" w:eastAsiaTheme="minorEastAsia" w:hAnsi="Arial" w:cs="Arial"/>
          <w:sz w:val="22"/>
          <w:szCs w:val="22"/>
        </w:rPr>
        <w:t>发生管理人、托管人变更情形的，管理人将提前</w:t>
      </w:r>
      <w:r w:rsidRPr="00551FB3">
        <w:rPr>
          <w:rFonts w:ascii="Arial" w:eastAsiaTheme="minorEastAsia" w:hAnsi="Arial" w:cs="Arial"/>
          <w:sz w:val="22"/>
          <w:szCs w:val="22"/>
        </w:rPr>
        <w:t xml:space="preserve"> 5 </w:t>
      </w:r>
      <w:proofErr w:type="gramStart"/>
      <w:r w:rsidRPr="00551FB3">
        <w:rPr>
          <w:rFonts w:ascii="Arial" w:eastAsiaTheme="minorEastAsia" w:hAnsi="Arial" w:cs="Arial"/>
          <w:sz w:val="22"/>
          <w:szCs w:val="22"/>
        </w:rPr>
        <w:t>个</w:t>
      </w:r>
      <w:proofErr w:type="gramEnd"/>
      <w:r w:rsidRPr="00551FB3">
        <w:rPr>
          <w:rFonts w:ascii="Arial" w:eastAsiaTheme="minorEastAsia" w:hAnsi="Arial" w:cs="Arial"/>
          <w:sz w:val="22"/>
          <w:szCs w:val="22"/>
        </w:rPr>
        <w:t>工作日以临时公告形式向投资者进行信息披露。</w:t>
      </w:r>
      <w:r w:rsidRPr="00551FB3">
        <w:rPr>
          <w:rFonts w:ascii="Arial" w:eastAsiaTheme="minorEastAsia" w:hAnsi="Arial" w:cs="Arial"/>
          <w:sz w:val="22"/>
          <w:szCs w:val="22"/>
        </w:rPr>
        <w:t xml:space="preserve"> </w:t>
      </w:r>
    </w:p>
    <w:p w:rsidR="00714B73" w:rsidRPr="00551FB3" w:rsidRDefault="00AB192E">
      <w:pPr>
        <w:pStyle w:val="af0"/>
        <w:numPr>
          <w:ilvl w:val="0"/>
          <w:numId w:val="24"/>
        </w:numPr>
        <w:spacing w:line="360" w:lineRule="auto"/>
        <w:ind w:firstLineChars="0"/>
        <w:rPr>
          <w:rFonts w:ascii="Arial" w:eastAsiaTheme="minorEastAsia" w:hAnsi="Arial" w:cs="Arial"/>
          <w:sz w:val="22"/>
          <w:szCs w:val="22"/>
        </w:rPr>
      </w:pPr>
      <w:r w:rsidRPr="00551FB3">
        <w:rPr>
          <w:rFonts w:ascii="Arial" w:eastAsiaTheme="minorEastAsia" w:hAnsi="Arial" w:cs="Arial"/>
          <w:sz w:val="22"/>
          <w:szCs w:val="22"/>
        </w:rPr>
        <w:t>在本理财产品存续期间，管理人对本理财产品投资范围或比例或其他经管理人判断可能对本理财产品份额持有人权益产生影响的条款进行补充、说明和修改，管理人将提前</w:t>
      </w:r>
      <w:r w:rsidRPr="00551FB3">
        <w:rPr>
          <w:rFonts w:ascii="Arial" w:eastAsiaTheme="minorEastAsia" w:hAnsi="Arial" w:cs="Arial"/>
          <w:sz w:val="22"/>
          <w:szCs w:val="22"/>
        </w:rPr>
        <w:t>5</w:t>
      </w:r>
      <w:r w:rsidRPr="00551FB3">
        <w:rPr>
          <w:rFonts w:ascii="Arial" w:eastAsiaTheme="minorEastAsia" w:hAnsi="Arial" w:cs="Arial"/>
          <w:sz w:val="22"/>
          <w:szCs w:val="22"/>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w:t>
      </w:r>
      <w:r w:rsidRPr="00551FB3">
        <w:rPr>
          <w:rFonts w:ascii="Arial" w:eastAsiaTheme="minorEastAsia" w:hAnsi="Arial" w:cs="Arial"/>
          <w:sz w:val="22"/>
          <w:szCs w:val="22"/>
        </w:rPr>
        <w:t>5</w:t>
      </w:r>
      <w:r w:rsidRPr="00551FB3">
        <w:rPr>
          <w:rFonts w:ascii="Arial" w:eastAsiaTheme="minorEastAsia" w:hAnsi="Arial" w:cs="Arial"/>
          <w:sz w:val="22"/>
          <w:szCs w:val="22"/>
        </w:rPr>
        <w:t>个工作日内划转至投资者账户。逾期未赎回的视为投资者书面同意相关调整并继续持有本理财产品。</w:t>
      </w:r>
      <w:r w:rsidRPr="00551FB3">
        <w:rPr>
          <w:rFonts w:ascii="Arial" w:eastAsiaTheme="minorEastAsia" w:hAnsi="Arial" w:cs="Arial"/>
          <w:sz w:val="22"/>
          <w:szCs w:val="22"/>
        </w:rPr>
        <w:t xml:space="preserve"> </w:t>
      </w:r>
    </w:p>
    <w:p w:rsidR="00714B73" w:rsidRPr="00551FB3" w:rsidRDefault="00AB192E">
      <w:pPr>
        <w:widowControl/>
        <w:numPr>
          <w:ilvl w:val="0"/>
          <w:numId w:val="23"/>
        </w:numPr>
        <w:spacing w:line="360" w:lineRule="auto"/>
        <w:ind w:firstLineChars="200" w:firstLine="442"/>
        <w:rPr>
          <w:rFonts w:ascii="Arial" w:eastAsiaTheme="minorEastAsia" w:hAnsi="Arial" w:cs="Arial"/>
          <w:b/>
          <w:sz w:val="22"/>
          <w:szCs w:val="22"/>
        </w:rPr>
      </w:pPr>
      <w:r w:rsidRPr="00551FB3">
        <w:rPr>
          <w:rFonts w:ascii="Arial" w:eastAsiaTheme="minorEastAsia" w:hAnsi="Arial" w:cs="Arial"/>
          <w:b/>
          <w:sz w:val="22"/>
          <w:szCs w:val="22"/>
        </w:rPr>
        <w:t>理财产品重大事项公告</w:t>
      </w:r>
      <w:r w:rsidRPr="00551FB3">
        <w:rPr>
          <w:rFonts w:ascii="Arial" w:eastAsiaTheme="minorEastAsia" w:hAnsi="Arial" w:cs="Arial"/>
          <w:b/>
          <w:sz w:val="22"/>
          <w:szCs w:val="22"/>
        </w:rPr>
        <w:t xml:space="preserve"> </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551FB3">
        <w:rPr>
          <w:rFonts w:ascii="Arial" w:eastAsiaTheme="minorEastAsia" w:hAnsi="Arial" w:cs="Arial"/>
          <w:sz w:val="22"/>
          <w:szCs w:val="22"/>
        </w:rPr>
        <w:t>2</w:t>
      </w:r>
      <w:r w:rsidRPr="00551FB3">
        <w:rPr>
          <w:rFonts w:ascii="Arial" w:eastAsiaTheme="minorEastAsia" w:hAnsi="Arial" w:cs="Arial"/>
          <w:sz w:val="22"/>
          <w:szCs w:val="22"/>
        </w:rPr>
        <w:t>个工作日内向投资者披露相关信息。</w:t>
      </w:r>
      <w:r w:rsidRPr="00551FB3">
        <w:rPr>
          <w:rFonts w:ascii="Arial" w:eastAsiaTheme="minorEastAsia" w:hAnsi="Arial" w:cs="Arial"/>
          <w:sz w:val="22"/>
          <w:szCs w:val="22"/>
        </w:rPr>
        <w:t xml:space="preserve"> </w:t>
      </w:r>
    </w:p>
    <w:p w:rsidR="00714B73" w:rsidRPr="00551FB3" w:rsidRDefault="00AB192E">
      <w:pPr>
        <w:widowControl/>
        <w:numPr>
          <w:ilvl w:val="0"/>
          <w:numId w:val="23"/>
        </w:numPr>
        <w:spacing w:line="360" w:lineRule="auto"/>
        <w:ind w:firstLineChars="200" w:firstLine="442"/>
        <w:rPr>
          <w:rFonts w:ascii="Arial" w:eastAsiaTheme="minorEastAsia" w:hAnsi="Arial" w:cs="Arial"/>
          <w:b/>
          <w:sz w:val="22"/>
          <w:szCs w:val="22"/>
        </w:rPr>
      </w:pPr>
      <w:r w:rsidRPr="00551FB3">
        <w:rPr>
          <w:rFonts w:ascii="Arial" w:eastAsiaTheme="minorEastAsia" w:hAnsi="Arial" w:cs="Arial"/>
          <w:b/>
          <w:sz w:val="22"/>
          <w:szCs w:val="22"/>
        </w:rPr>
        <w:t>理财产品到期公告</w:t>
      </w:r>
      <w:r w:rsidRPr="00551FB3">
        <w:rPr>
          <w:rFonts w:ascii="Arial" w:eastAsiaTheme="minorEastAsia" w:hAnsi="Arial" w:cs="Arial"/>
          <w:b/>
          <w:sz w:val="22"/>
          <w:szCs w:val="22"/>
        </w:rPr>
        <w:t xml:space="preserve"> </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管理人将在本理财产品终止后的</w:t>
      </w:r>
      <w:r w:rsidRPr="00551FB3">
        <w:rPr>
          <w:rFonts w:ascii="Arial" w:eastAsiaTheme="minorEastAsia" w:hAnsi="Arial" w:cs="Arial"/>
          <w:sz w:val="22"/>
          <w:szCs w:val="22"/>
        </w:rPr>
        <w:t>5</w:t>
      </w:r>
      <w:r w:rsidRPr="00551FB3">
        <w:rPr>
          <w:rFonts w:ascii="Arial" w:eastAsiaTheme="minorEastAsia" w:hAnsi="Arial" w:cs="Arial"/>
          <w:sz w:val="22"/>
          <w:szCs w:val="22"/>
        </w:rPr>
        <w:t>个工作日内披露本理财产品到期公告。终止公告的内容包括本理财产品的存续期限、终止日期、收费情况和收益分配情况等信息。</w:t>
      </w:r>
      <w:r w:rsidRPr="00551FB3">
        <w:rPr>
          <w:rFonts w:ascii="Arial" w:eastAsiaTheme="minorEastAsia" w:hAnsi="Arial" w:cs="Arial"/>
          <w:sz w:val="22"/>
          <w:szCs w:val="22"/>
        </w:rPr>
        <w:t xml:space="preserve"> </w:t>
      </w:r>
    </w:p>
    <w:p w:rsidR="00714B73" w:rsidRPr="00551FB3" w:rsidRDefault="00AB192E">
      <w:pPr>
        <w:widowControl/>
        <w:numPr>
          <w:ilvl w:val="0"/>
          <w:numId w:val="23"/>
        </w:numPr>
        <w:spacing w:line="360" w:lineRule="auto"/>
        <w:rPr>
          <w:rFonts w:ascii="Arial" w:eastAsiaTheme="minorEastAsia" w:hAnsi="Arial" w:cs="Arial"/>
          <w:b/>
          <w:sz w:val="22"/>
          <w:szCs w:val="22"/>
        </w:rPr>
      </w:pPr>
      <w:r w:rsidRPr="00551FB3">
        <w:rPr>
          <w:rFonts w:ascii="Arial" w:eastAsiaTheme="minorEastAsia" w:hAnsi="Arial" w:cs="Arial"/>
          <w:b/>
          <w:sz w:val="22"/>
          <w:szCs w:val="22"/>
        </w:rPr>
        <w:t>产品存续期间，投资者应定期通过本条第</w:t>
      </w:r>
      <w:r w:rsidRPr="00551FB3">
        <w:rPr>
          <w:rFonts w:ascii="Arial" w:eastAsiaTheme="minorEastAsia" w:hAnsi="Arial" w:cs="Arial"/>
          <w:b/>
          <w:sz w:val="22"/>
          <w:szCs w:val="22"/>
        </w:rPr>
        <w:t>1</w:t>
      </w:r>
      <w:r w:rsidRPr="00551FB3">
        <w:rPr>
          <w:rFonts w:ascii="Arial" w:eastAsiaTheme="minorEastAsia" w:hAnsi="Arial" w:cs="Arial"/>
          <w:b/>
          <w:sz w:val="22"/>
          <w:szCs w:val="22"/>
        </w:rPr>
        <w:t>款</w:t>
      </w:r>
      <w:r w:rsidRPr="00551FB3">
        <w:rPr>
          <w:rFonts w:ascii="Arial" w:eastAsiaTheme="minorEastAsia" w:hAnsi="Arial" w:cs="Arial"/>
          <w:b/>
          <w:sz w:val="22"/>
          <w:szCs w:val="22"/>
        </w:rPr>
        <w:t>“</w:t>
      </w:r>
      <w:r w:rsidRPr="00551FB3">
        <w:rPr>
          <w:rFonts w:ascii="Arial" w:eastAsiaTheme="minorEastAsia" w:hAnsi="Arial" w:cs="Arial"/>
          <w:b/>
          <w:sz w:val="22"/>
          <w:szCs w:val="22"/>
        </w:rPr>
        <w:t>信息披露的渠道</w:t>
      </w:r>
      <w:r w:rsidRPr="00551FB3">
        <w:rPr>
          <w:rFonts w:ascii="Arial" w:eastAsiaTheme="minorEastAsia" w:hAnsi="Arial" w:cs="Arial"/>
          <w:b/>
          <w:sz w:val="22"/>
          <w:szCs w:val="22"/>
        </w:rPr>
        <w:t>”</w:t>
      </w:r>
      <w:r w:rsidRPr="00551FB3">
        <w:rPr>
          <w:rFonts w:ascii="Arial" w:eastAsiaTheme="minorEastAsia" w:hAnsi="Arial" w:cs="Arial"/>
          <w:b/>
          <w:sz w:val="22"/>
          <w:szCs w:val="22"/>
        </w:rPr>
        <w:t>获取与本理财产品相关的信息。</w:t>
      </w:r>
      <w:r w:rsidRPr="00551FB3">
        <w:rPr>
          <w:rFonts w:ascii="Arial" w:eastAsiaTheme="minorEastAsia" w:hAnsi="Arial" w:cs="Arial"/>
          <w:b/>
          <w:sz w:val="22"/>
          <w:szCs w:val="22"/>
        </w:rPr>
        <w:t xml:space="preserve"> </w:t>
      </w:r>
    </w:p>
    <w:p w:rsidR="00714B73" w:rsidRPr="00551FB3" w:rsidRDefault="00AB192E">
      <w:pPr>
        <w:widowControl/>
        <w:spacing w:line="360" w:lineRule="auto"/>
        <w:ind w:firstLineChars="200" w:firstLine="442"/>
        <w:rPr>
          <w:rFonts w:ascii="Arial" w:eastAsiaTheme="minorEastAsia" w:hAnsi="Arial" w:cs="Arial"/>
          <w:b/>
          <w:sz w:val="22"/>
          <w:szCs w:val="22"/>
        </w:rPr>
      </w:pPr>
      <w:r w:rsidRPr="00551FB3">
        <w:rPr>
          <w:rFonts w:ascii="Arial" w:eastAsiaTheme="minorEastAsia" w:hAnsi="Arial" w:cs="Arial"/>
          <w:b/>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w:t>
      </w:r>
      <w:r w:rsidRPr="00551FB3">
        <w:rPr>
          <w:rFonts w:ascii="Arial" w:eastAsiaTheme="minorEastAsia" w:hAnsi="Arial" w:cs="Arial"/>
          <w:b/>
          <w:sz w:val="22"/>
          <w:szCs w:val="22"/>
        </w:rPr>
        <w:t>5</w:t>
      </w:r>
      <w:r w:rsidRPr="00551FB3">
        <w:rPr>
          <w:rFonts w:ascii="Arial" w:eastAsiaTheme="minorEastAsia" w:hAnsi="Arial" w:cs="Arial"/>
          <w:b/>
          <w:sz w:val="22"/>
          <w:szCs w:val="22"/>
        </w:rPr>
        <w:t>个工作日通过授权进行信息披露的场所发布相关信息公告通知投资者。修订后的本理财产品销售文件对投资者具有法律约束力。</w:t>
      </w:r>
    </w:p>
    <w:p w:rsidR="00714B73" w:rsidRPr="00551FB3" w:rsidRDefault="00AB192E">
      <w:pPr>
        <w:pStyle w:val="1"/>
        <w:numPr>
          <w:ilvl w:val="0"/>
          <w:numId w:val="2"/>
        </w:numPr>
        <w:tabs>
          <w:tab w:val="left" w:pos="426"/>
        </w:tabs>
        <w:spacing w:line="240" w:lineRule="auto"/>
        <w:rPr>
          <w:rFonts w:ascii="Arial" w:eastAsiaTheme="minorEastAsia" w:hAnsi="Arial" w:cs="Arial"/>
          <w:sz w:val="22"/>
          <w:szCs w:val="22"/>
        </w:rPr>
      </w:pPr>
      <w:r w:rsidRPr="00551FB3">
        <w:rPr>
          <w:rFonts w:ascii="Arial" w:eastAsiaTheme="minorEastAsia" w:hAnsi="Arial" w:cs="Arial"/>
          <w:sz w:val="22"/>
          <w:szCs w:val="22"/>
        </w:rPr>
        <w:t>风险揭示</w:t>
      </w:r>
    </w:p>
    <w:p w:rsidR="00714B73" w:rsidRPr="00551FB3" w:rsidRDefault="00AB192E">
      <w:pPr>
        <w:tabs>
          <w:tab w:val="left" w:pos="8647"/>
        </w:tabs>
        <w:adjustRightInd w:val="0"/>
        <w:snapToGrid w:val="0"/>
        <w:spacing w:line="360" w:lineRule="auto"/>
        <w:ind w:firstLineChars="200" w:firstLine="440"/>
        <w:textAlignment w:val="center"/>
        <w:rPr>
          <w:rFonts w:ascii="Arial" w:eastAsiaTheme="minorEastAsia" w:hAnsi="Arial" w:cs="Arial"/>
          <w:snapToGrid w:val="0"/>
          <w:color w:val="000000"/>
          <w:sz w:val="22"/>
          <w:szCs w:val="22"/>
        </w:rPr>
      </w:pPr>
      <w:r w:rsidRPr="00551FB3">
        <w:rPr>
          <w:rFonts w:ascii="Arial" w:eastAsiaTheme="minorEastAsia" w:hAnsi="Arial" w:cs="Arial"/>
          <w:sz w:val="22"/>
          <w:szCs w:val="22"/>
        </w:rPr>
        <w:t>管理人对本理财产品的本金和收益不提供保证承诺</w:t>
      </w:r>
      <w:r w:rsidRPr="00551FB3">
        <w:rPr>
          <w:rFonts w:ascii="Arial" w:eastAsiaTheme="minorEastAsia" w:hAnsi="Arial" w:cs="Arial"/>
          <w:snapToGrid w:val="0"/>
          <w:color w:val="000000"/>
          <w:sz w:val="22"/>
          <w:szCs w:val="22"/>
        </w:rPr>
        <w:t>，您的本金可能因市场变动而蒙受重大损失，您应充分认识投资风险，谨慎投资。</w:t>
      </w:r>
    </w:p>
    <w:p w:rsidR="00714B73" w:rsidRPr="00551FB3" w:rsidRDefault="00AB192E">
      <w:pPr>
        <w:adjustRightInd w:val="0"/>
        <w:snapToGrid w:val="0"/>
        <w:spacing w:line="360" w:lineRule="auto"/>
        <w:ind w:firstLineChars="200" w:firstLine="442"/>
        <w:textAlignment w:val="center"/>
        <w:rPr>
          <w:rFonts w:ascii="Arial" w:eastAsiaTheme="minorEastAsia" w:hAnsi="Arial" w:cs="Arial"/>
          <w:snapToGrid w:val="0"/>
          <w:color w:val="000000"/>
          <w:sz w:val="22"/>
          <w:szCs w:val="22"/>
        </w:rPr>
      </w:pPr>
      <w:r w:rsidRPr="00551FB3">
        <w:rPr>
          <w:rFonts w:ascii="Arial" w:eastAsiaTheme="minorEastAsia" w:hAnsi="Arial" w:cs="Arial"/>
          <w:b/>
          <w:snapToGrid w:val="0"/>
          <w:color w:val="000000"/>
          <w:sz w:val="22"/>
          <w:szCs w:val="22"/>
        </w:rPr>
        <w:t>本理财产品有投资风险，不保证理财本金和收益，投资者应该充分认识投资风险，谨慎投资。</w:t>
      </w:r>
      <w:r w:rsidRPr="00551FB3">
        <w:rPr>
          <w:rFonts w:ascii="Arial" w:eastAsiaTheme="minorEastAsia" w:hAnsi="Arial" w:cs="Arial"/>
          <w:snapToGrid w:val="0"/>
          <w:color w:val="000000"/>
          <w:sz w:val="22"/>
          <w:szCs w:val="22"/>
        </w:rPr>
        <w:t>本理财产品风险揭示内容详见《平安理财新启航第</w:t>
      </w:r>
      <w:r w:rsidRPr="00551FB3">
        <w:rPr>
          <w:rFonts w:ascii="Arial" w:eastAsiaTheme="minorEastAsia" w:hAnsi="Arial" w:cs="Arial"/>
          <w:snapToGrid w:val="0"/>
          <w:color w:val="000000"/>
          <w:sz w:val="22"/>
          <w:szCs w:val="22"/>
        </w:rPr>
        <w:t>484</w:t>
      </w:r>
      <w:r w:rsidRPr="00551FB3">
        <w:rPr>
          <w:rFonts w:ascii="Arial" w:eastAsiaTheme="minorEastAsia" w:hAnsi="Arial" w:cs="Arial"/>
          <w:snapToGrid w:val="0"/>
          <w:color w:val="000000"/>
          <w:sz w:val="22"/>
          <w:szCs w:val="22"/>
        </w:rPr>
        <w:t>期封闭固收类理财产品风险揭示书》，请投资者详细阅读，在充分了解并清楚知晓本理财产品蕴含风险的基础上，通过自身判断自主参与交易，并自愿承担相关风险。</w:t>
      </w:r>
    </w:p>
    <w:p w:rsidR="00714B73" w:rsidRPr="00551FB3" w:rsidRDefault="00AB192E">
      <w:pPr>
        <w:pStyle w:val="1"/>
        <w:numPr>
          <w:ilvl w:val="0"/>
          <w:numId w:val="2"/>
        </w:numPr>
        <w:tabs>
          <w:tab w:val="left" w:pos="426"/>
        </w:tabs>
        <w:spacing w:line="240" w:lineRule="auto"/>
        <w:rPr>
          <w:rFonts w:ascii="Arial" w:eastAsiaTheme="minorEastAsia" w:hAnsi="Arial" w:cs="Arial"/>
          <w:sz w:val="22"/>
          <w:szCs w:val="22"/>
        </w:rPr>
      </w:pPr>
      <w:r w:rsidRPr="00551FB3">
        <w:rPr>
          <w:rFonts w:ascii="Arial" w:eastAsiaTheme="minorEastAsia" w:hAnsi="Arial" w:cs="Arial"/>
          <w:sz w:val="22"/>
          <w:szCs w:val="22"/>
        </w:rPr>
        <w:t>其他重要事项说明</w:t>
      </w:r>
    </w:p>
    <w:p w:rsidR="00714B73" w:rsidRPr="00551FB3" w:rsidRDefault="00AB192E">
      <w:pPr>
        <w:pStyle w:val="af0"/>
        <w:tabs>
          <w:tab w:val="left" w:pos="8647"/>
        </w:tabs>
        <w:adjustRightInd w:val="0"/>
        <w:snapToGrid w:val="0"/>
        <w:spacing w:line="360" w:lineRule="auto"/>
        <w:ind w:left="567" w:firstLineChars="0" w:firstLine="0"/>
        <w:textAlignment w:val="center"/>
        <w:rPr>
          <w:rFonts w:ascii="Arial" w:eastAsiaTheme="minorEastAsia" w:hAnsi="Arial" w:cs="Arial"/>
          <w:snapToGrid w:val="0"/>
          <w:color w:val="000000"/>
          <w:sz w:val="22"/>
          <w:szCs w:val="22"/>
        </w:rPr>
      </w:pPr>
      <w:r w:rsidRPr="00551FB3">
        <w:rPr>
          <w:rFonts w:ascii="Arial" w:eastAsiaTheme="minorEastAsia" w:hAnsi="Arial" w:cs="Arial" w:hint="eastAsia"/>
          <w:b/>
          <w:snapToGrid w:val="0"/>
          <w:color w:val="000000"/>
          <w:sz w:val="22"/>
          <w:szCs w:val="22"/>
        </w:rPr>
        <w:t>1.</w:t>
      </w:r>
      <w:r w:rsidRPr="00551FB3">
        <w:rPr>
          <w:rFonts w:ascii="Arial" w:eastAsiaTheme="minorEastAsia" w:hAnsi="Arial" w:cs="Arial"/>
          <w:b/>
          <w:snapToGrid w:val="0"/>
          <w:color w:val="000000"/>
          <w:sz w:val="22"/>
          <w:szCs w:val="22"/>
        </w:rPr>
        <w:t>由于投资者原因导致管理人终止双方理财关系的情形</w:t>
      </w:r>
    </w:p>
    <w:p w:rsidR="00714B73" w:rsidRPr="00551FB3" w:rsidRDefault="00AB192E">
      <w:pPr>
        <w:pStyle w:val="af0"/>
        <w:numPr>
          <w:ilvl w:val="0"/>
          <w:numId w:val="25"/>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若因投资者原因导致扣款失败，则投资者认购本理财产品失败。</w:t>
      </w:r>
    </w:p>
    <w:p w:rsidR="00714B73" w:rsidRPr="00551FB3" w:rsidRDefault="00AB192E">
      <w:pPr>
        <w:pStyle w:val="af0"/>
        <w:numPr>
          <w:ilvl w:val="0"/>
          <w:numId w:val="25"/>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rsidR="00714B73" w:rsidRPr="00551FB3" w:rsidRDefault="00AB192E">
      <w:pPr>
        <w:pStyle w:val="af0"/>
        <w:numPr>
          <w:ilvl w:val="0"/>
          <w:numId w:val="25"/>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由于投资者原因导致，在法律允许的范围内管理人认定必须终止与该投资者对于本理财产品的理财关系的其他情形。</w:t>
      </w:r>
    </w:p>
    <w:p w:rsidR="00714B73" w:rsidRPr="00551FB3" w:rsidRDefault="00AB192E">
      <w:pPr>
        <w:pStyle w:val="af0"/>
        <w:tabs>
          <w:tab w:val="left" w:pos="8647"/>
        </w:tabs>
        <w:adjustRightInd w:val="0"/>
        <w:snapToGrid w:val="0"/>
        <w:spacing w:line="360" w:lineRule="auto"/>
        <w:ind w:left="567" w:firstLineChars="0" w:firstLine="0"/>
        <w:textAlignment w:val="center"/>
        <w:rPr>
          <w:rFonts w:ascii="Arial" w:eastAsiaTheme="minorEastAsia" w:hAnsi="Arial" w:cs="Arial"/>
          <w:snapToGrid w:val="0"/>
          <w:color w:val="000000"/>
          <w:sz w:val="22"/>
          <w:szCs w:val="22"/>
        </w:rPr>
      </w:pPr>
      <w:r w:rsidRPr="00551FB3">
        <w:rPr>
          <w:rFonts w:ascii="Arial" w:eastAsiaTheme="minorEastAsia" w:hAnsi="Arial" w:cs="Arial" w:hint="eastAsia"/>
          <w:b/>
          <w:snapToGrid w:val="0"/>
          <w:color w:val="000000"/>
          <w:sz w:val="22"/>
          <w:szCs w:val="22"/>
        </w:rPr>
        <w:t>2.</w:t>
      </w:r>
      <w:r w:rsidRPr="00551FB3">
        <w:rPr>
          <w:rFonts w:ascii="Arial" w:eastAsiaTheme="minorEastAsia" w:hAnsi="Arial" w:cs="Arial"/>
          <w:b/>
          <w:snapToGrid w:val="0"/>
          <w:color w:val="000000"/>
          <w:sz w:val="22"/>
          <w:szCs w:val="22"/>
        </w:rPr>
        <w:t>理财产品销售文件违约</w:t>
      </w:r>
    </w:p>
    <w:p w:rsidR="00714B73" w:rsidRPr="00551FB3" w:rsidRDefault="00AB192E">
      <w:pPr>
        <w:pStyle w:val="af0"/>
        <w:numPr>
          <w:ilvl w:val="0"/>
          <w:numId w:val="26"/>
        </w:numPr>
        <w:adjustRightInd w:val="0"/>
        <w:snapToGrid w:val="0"/>
        <w:spacing w:line="360" w:lineRule="auto"/>
        <w:ind w:left="0" w:firstLine="442"/>
        <w:textAlignment w:val="center"/>
        <w:rPr>
          <w:rFonts w:ascii="Arial" w:eastAsiaTheme="minorEastAsia" w:hAnsi="Arial" w:cs="Arial"/>
          <w:b/>
          <w:snapToGrid w:val="0"/>
          <w:color w:val="000000"/>
          <w:sz w:val="22"/>
          <w:szCs w:val="22"/>
        </w:rPr>
      </w:pPr>
      <w:r w:rsidRPr="00551FB3">
        <w:rPr>
          <w:rFonts w:ascii="Arial" w:eastAsiaTheme="minorEastAsia" w:hAnsi="Arial" w:cs="Arial"/>
          <w:b/>
          <w:snapToGrid w:val="0"/>
          <w:color w:val="000000"/>
          <w:sz w:val="22"/>
          <w:szCs w:val="22"/>
        </w:rPr>
        <w:t>本理财产品存续期内，投资者不得以本理财资金设定除销售服务机构或管理人外其他任何第三方权益。</w:t>
      </w:r>
      <w:r w:rsidRPr="00551FB3">
        <w:rPr>
          <w:rFonts w:ascii="Arial" w:eastAsiaTheme="minorEastAsia" w:hAnsi="Arial" w:cs="Arial"/>
          <w:snapToGrid w:val="0"/>
          <w:color w:val="000000"/>
          <w:sz w:val="22"/>
          <w:szCs w:val="22"/>
        </w:rPr>
        <w:t>如因司法或行政机构采取强制措施导致理财账户内资产的部分或全部被扣划，均被视为投资者违反本理财产品销售文件，投资者应承担由此造成的全部经济损失。</w:t>
      </w:r>
    </w:p>
    <w:p w:rsidR="00714B73" w:rsidRPr="00551FB3" w:rsidRDefault="00AB192E">
      <w:pPr>
        <w:pStyle w:val="af0"/>
        <w:numPr>
          <w:ilvl w:val="0"/>
          <w:numId w:val="26"/>
        </w:numPr>
        <w:adjustRightInd w:val="0"/>
        <w:snapToGrid w:val="0"/>
        <w:spacing w:line="360" w:lineRule="auto"/>
        <w:ind w:left="0" w:firstLine="440"/>
        <w:textAlignment w:val="center"/>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rsidR="00714B73" w:rsidRPr="00551FB3" w:rsidRDefault="00AB192E">
      <w:pPr>
        <w:pStyle w:val="af0"/>
        <w:numPr>
          <w:ilvl w:val="0"/>
          <w:numId w:val="26"/>
        </w:numPr>
        <w:adjustRightInd w:val="0"/>
        <w:snapToGrid w:val="0"/>
        <w:spacing w:line="360" w:lineRule="auto"/>
        <w:ind w:left="0" w:firstLine="442"/>
        <w:textAlignment w:val="center"/>
        <w:rPr>
          <w:rFonts w:ascii="Arial" w:eastAsiaTheme="minorEastAsia" w:hAnsi="Arial" w:cs="Arial"/>
          <w:b/>
          <w:snapToGrid w:val="0"/>
          <w:color w:val="000000"/>
          <w:sz w:val="22"/>
          <w:szCs w:val="22"/>
        </w:rPr>
      </w:pPr>
      <w:r w:rsidRPr="00551FB3">
        <w:rPr>
          <w:rFonts w:ascii="Arial" w:eastAsiaTheme="minorEastAsia" w:hAnsi="Arial" w:cs="Arial"/>
          <w:b/>
          <w:sz w:val="22"/>
          <w:szCs w:val="22"/>
        </w:rPr>
        <w:t>本理财产品</w:t>
      </w:r>
      <w:r w:rsidRPr="00551FB3">
        <w:rPr>
          <w:rFonts w:ascii="Arial" w:eastAsiaTheme="minorEastAsia" w:hAnsi="Arial" w:cs="Arial" w:hint="eastAsia"/>
          <w:b/>
          <w:sz w:val="22"/>
          <w:szCs w:val="22"/>
        </w:rPr>
        <w:t>销售文件</w:t>
      </w:r>
      <w:r w:rsidRPr="00551FB3">
        <w:rPr>
          <w:rFonts w:ascii="Arial" w:eastAsiaTheme="minorEastAsia" w:hAnsi="Arial" w:cs="Arial"/>
          <w:b/>
          <w:sz w:val="22"/>
          <w:szCs w:val="22"/>
        </w:rPr>
        <w:t>适用中国法律并依据中国法律解释。为本</w:t>
      </w:r>
      <w:r w:rsidRPr="00551FB3">
        <w:rPr>
          <w:rFonts w:ascii="Arial" w:eastAsiaTheme="minorEastAsia" w:hAnsi="Arial" w:cs="Arial" w:hint="eastAsia"/>
          <w:b/>
          <w:sz w:val="22"/>
          <w:szCs w:val="22"/>
        </w:rPr>
        <w:t>销售文件</w:t>
      </w:r>
      <w:r w:rsidRPr="00551FB3">
        <w:rPr>
          <w:rFonts w:ascii="Arial" w:eastAsiaTheme="minorEastAsia" w:hAnsi="Arial" w:cs="Arial"/>
          <w:b/>
          <w:sz w:val="22"/>
          <w:szCs w:val="22"/>
        </w:rPr>
        <w:t>之目的，中国法律指中华人民共和国大陆地区的法律，不包括香港特别行政区、澳门特别行政区和台湾地区的法律。</w:t>
      </w:r>
    </w:p>
    <w:p w:rsidR="00714B73" w:rsidRPr="00551FB3" w:rsidRDefault="00AB192E">
      <w:pPr>
        <w:pStyle w:val="af0"/>
        <w:numPr>
          <w:ilvl w:val="0"/>
          <w:numId w:val="26"/>
        </w:numPr>
        <w:adjustRightInd w:val="0"/>
        <w:snapToGrid w:val="0"/>
        <w:spacing w:line="360" w:lineRule="auto"/>
        <w:ind w:left="0" w:firstLine="442"/>
        <w:textAlignment w:val="center"/>
        <w:rPr>
          <w:rFonts w:ascii="Arial" w:eastAsiaTheme="minorEastAsia" w:hAnsi="Arial" w:cs="Arial"/>
          <w:b/>
          <w:snapToGrid w:val="0"/>
          <w:color w:val="000000"/>
          <w:sz w:val="22"/>
          <w:szCs w:val="22"/>
        </w:rPr>
      </w:pPr>
      <w:r w:rsidRPr="00551FB3">
        <w:rPr>
          <w:rFonts w:ascii="Arial" w:eastAsiaTheme="minorEastAsia" w:hAnsi="Arial" w:cs="Arial"/>
          <w:b/>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rsidR="00714B73" w:rsidRPr="00551FB3" w:rsidRDefault="00AB192E">
      <w:pPr>
        <w:pStyle w:val="af0"/>
        <w:tabs>
          <w:tab w:val="left" w:pos="8647"/>
        </w:tabs>
        <w:adjustRightInd w:val="0"/>
        <w:snapToGrid w:val="0"/>
        <w:spacing w:line="360" w:lineRule="auto"/>
        <w:ind w:left="567" w:firstLineChars="0" w:firstLine="0"/>
        <w:textAlignment w:val="center"/>
        <w:rPr>
          <w:rFonts w:ascii="Arial" w:eastAsiaTheme="minorEastAsia" w:hAnsi="Arial" w:cs="Arial"/>
          <w:b/>
          <w:snapToGrid w:val="0"/>
          <w:color w:val="000000"/>
          <w:sz w:val="22"/>
          <w:szCs w:val="22"/>
        </w:rPr>
      </w:pPr>
      <w:r w:rsidRPr="00551FB3">
        <w:rPr>
          <w:rFonts w:ascii="Arial" w:eastAsiaTheme="minorEastAsia" w:hAnsi="Arial" w:cs="Arial" w:hint="eastAsia"/>
          <w:b/>
          <w:snapToGrid w:val="0"/>
          <w:color w:val="000000"/>
          <w:sz w:val="22"/>
          <w:szCs w:val="22"/>
        </w:rPr>
        <w:t>3.</w:t>
      </w:r>
      <w:r w:rsidRPr="00551FB3">
        <w:rPr>
          <w:rFonts w:ascii="Arial" w:eastAsiaTheme="minorEastAsia" w:hAnsi="Arial" w:cs="Arial"/>
          <w:b/>
          <w:snapToGrid w:val="0"/>
          <w:color w:val="000000"/>
          <w:sz w:val="22"/>
          <w:szCs w:val="22"/>
        </w:rPr>
        <w:t>保密信息</w:t>
      </w:r>
    </w:p>
    <w:p w:rsidR="00714B73" w:rsidRPr="00551FB3" w:rsidRDefault="00AB192E">
      <w:pPr>
        <w:spacing w:line="360" w:lineRule="auto"/>
        <w:ind w:firstLineChars="200" w:firstLine="440"/>
        <w:rPr>
          <w:rFonts w:ascii="Arial" w:eastAsiaTheme="minorEastAsia" w:hAnsi="Arial" w:cs="Arial"/>
          <w:sz w:val="22"/>
          <w:szCs w:val="22"/>
        </w:rPr>
      </w:pPr>
      <w:r w:rsidRPr="00551FB3">
        <w:rPr>
          <w:rFonts w:ascii="Arial" w:eastAsiaTheme="minorEastAsia"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w:t>
      </w:r>
      <w:r w:rsidRPr="00551FB3">
        <w:rPr>
          <w:rFonts w:ascii="Arial" w:eastAsiaTheme="minorEastAsia" w:hAnsi="Arial" w:cs="Arial"/>
          <w:sz w:val="22"/>
          <w:szCs w:val="22"/>
        </w:rPr>
        <w:t>1</w:t>
      </w:r>
      <w:r w:rsidRPr="00551FB3">
        <w:rPr>
          <w:rFonts w:ascii="Arial" w:eastAsiaTheme="minorEastAsia" w:hAnsi="Arial" w:cs="Arial"/>
          <w:sz w:val="22"/>
          <w:szCs w:val="22"/>
        </w:rPr>
        <w:t>）向与本次投资有关而需要获知以上信息并受保密协议约束的律师、会计师、顾问和咨询人员披露的；（</w:t>
      </w:r>
      <w:r w:rsidRPr="00551FB3">
        <w:rPr>
          <w:rFonts w:ascii="Arial" w:eastAsiaTheme="minorEastAsia" w:hAnsi="Arial" w:cs="Arial"/>
          <w:sz w:val="22"/>
          <w:szCs w:val="22"/>
        </w:rPr>
        <w:t>2</w:t>
      </w:r>
      <w:r w:rsidRPr="00551FB3">
        <w:rPr>
          <w:rFonts w:ascii="Arial" w:eastAsiaTheme="minorEastAsia" w:hAnsi="Arial" w:cs="Arial"/>
          <w:sz w:val="22"/>
          <w:szCs w:val="22"/>
        </w:rPr>
        <w:t>）根据适用的法律法规的要求，向有关政府部门、监管机构或者管理机构（包括证券交易所）披露的；（</w:t>
      </w:r>
      <w:r w:rsidRPr="00551FB3">
        <w:rPr>
          <w:rFonts w:ascii="Arial" w:eastAsiaTheme="minorEastAsia" w:hAnsi="Arial" w:cs="Arial"/>
          <w:sz w:val="22"/>
          <w:szCs w:val="22"/>
        </w:rPr>
        <w:t>3</w:t>
      </w:r>
      <w:r w:rsidRPr="00551FB3">
        <w:rPr>
          <w:rFonts w:ascii="Arial" w:eastAsiaTheme="minorEastAsia" w:hAnsi="Arial" w:cs="Arial"/>
          <w:sz w:val="22"/>
          <w:szCs w:val="22"/>
        </w:rPr>
        <w:t>）本理财产品销售文件另有约定的。前述保密义务不因本理财产品销售文件或相关协议的无效、被撤销、终止而受影响。</w:t>
      </w:r>
      <w:r w:rsidRPr="00551FB3">
        <w:rPr>
          <w:rFonts w:ascii="Arial" w:eastAsiaTheme="minorEastAsia" w:hAnsi="Arial" w:cs="Arial"/>
          <w:sz w:val="22"/>
          <w:szCs w:val="22"/>
        </w:rPr>
        <w:t xml:space="preserve"> </w:t>
      </w:r>
    </w:p>
    <w:p w:rsidR="00714B73" w:rsidRPr="00551FB3" w:rsidRDefault="00AB192E">
      <w:pPr>
        <w:pStyle w:val="1"/>
        <w:numPr>
          <w:ilvl w:val="0"/>
          <w:numId w:val="2"/>
        </w:numPr>
        <w:tabs>
          <w:tab w:val="left" w:pos="426"/>
        </w:tabs>
        <w:spacing w:line="240" w:lineRule="auto"/>
        <w:rPr>
          <w:rFonts w:ascii="Arial" w:eastAsiaTheme="minorEastAsia" w:hAnsi="Arial" w:cs="Arial"/>
          <w:color w:val="000000"/>
          <w:sz w:val="22"/>
          <w:szCs w:val="22"/>
        </w:rPr>
      </w:pPr>
      <w:r w:rsidRPr="00551FB3">
        <w:rPr>
          <w:rFonts w:ascii="Arial" w:eastAsiaTheme="minorEastAsia" w:hAnsi="Arial" w:cs="Arial"/>
          <w:color w:val="000000"/>
          <w:sz w:val="22"/>
          <w:szCs w:val="22"/>
        </w:rPr>
        <w:t>特别提示</w:t>
      </w:r>
    </w:p>
    <w:p w:rsidR="00714B73" w:rsidRPr="00551FB3" w:rsidRDefault="00AB192E">
      <w:pPr>
        <w:spacing w:line="360" w:lineRule="auto"/>
        <w:ind w:firstLineChars="202" w:firstLine="444"/>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本理财产品说明书与《平安理财新启航第</w:t>
      </w:r>
      <w:r w:rsidRPr="00551FB3">
        <w:rPr>
          <w:rFonts w:ascii="Arial" w:eastAsiaTheme="minorEastAsia" w:hAnsi="Arial" w:cs="Arial"/>
          <w:color w:val="000000"/>
          <w:sz w:val="22"/>
          <w:szCs w:val="22"/>
        </w:rPr>
        <w:t>484</w:t>
      </w:r>
      <w:r w:rsidRPr="00551FB3">
        <w:rPr>
          <w:rFonts w:ascii="Arial" w:eastAsiaTheme="minorEastAsia" w:hAnsi="Arial" w:cs="Arial"/>
          <w:color w:val="000000"/>
          <w:sz w:val="22"/>
          <w:szCs w:val="22"/>
        </w:rPr>
        <w:t>期封闭固收类理财产品风险揭示书》、《投资协议书》、《代理销售协议书》、《客户权益须知》共同构成本理财产品销售文件。</w:t>
      </w:r>
    </w:p>
    <w:p w:rsidR="00714B73" w:rsidRPr="00551FB3" w:rsidRDefault="00AB192E">
      <w:pPr>
        <w:spacing w:line="360" w:lineRule="auto"/>
        <w:ind w:firstLineChars="202" w:firstLine="444"/>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本理财产品说明书为《投资协议书》不可分割之组成部分，与《投资协议书》不同之处，以本理财产品说明书为准。</w:t>
      </w:r>
    </w:p>
    <w:p w:rsidR="00714B73" w:rsidRPr="00551FB3" w:rsidRDefault="00AB192E">
      <w:pPr>
        <w:spacing w:line="360" w:lineRule="auto"/>
        <w:ind w:firstLineChars="202" w:firstLine="444"/>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本理财产品仅向依据中华人民共和国有关法律法规及本理财产品说明书规定可以购买本理财产品的个人投资者和机构投资者发售。</w:t>
      </w:r>
    </w:p>
    <w:p w:rsidR="00714B73" w:rsidRPr="00551FB3" w:rsidRDefault="00AB192E">
      <w:pPr>
        <w:spacing w:line="360" w:lineRule="auto"/>
        <w:ind w:firstLineChars="202" w:firstLine="444"/>
        <w:rPr>
          <w:rFonts w:ascii="Arial" w:eastAsiaTheme="minorEastAsia" w:hAnsi="Arial" w:cs="Arial"/>
          <w:color w:val="000000"/>
          <w:sz w:val="22"/>
          <w:szCs w:val="22"/>
        </w:rPr>
      </w:pPr>
      <w:r w:rsidRPr="00551FB3">
        <w:rPr>
          <w:rFonts w:ascii="Arial" w:eastAsiaTheme="minorEastAsia" w:hAnsi="Arial" w:cs="Arial"/>
          <w:color w:val="000000"/>
          <w:sz w:val="22"/>
          <w:szCs w:val="22"/>
        </w:rPr>
        <w:t>在购买本理财产品前，请投资者确保完全了解本理财产品的性质、其中涉及的风险以及投资者的自身情况。</w:t>
      </w:r>
    </w:p>
    <w:p w:rsidR="00714B73" w:rsidRPr="00551FB3" w:rsidRDefault="00AB192E">
      <w:pPr>
        <w:spacing w:line="360" w:lineRule="auto"/>
        <w:ind w:firstLineChars="202" w:firstLine="446"/>
        <w:rPr>
          <w:rFonts w:ascii="Arial" w:eastAsiaTheme="minorEastAsia" w:hAnsi="Arial" w:cs="Arial"/>
          <w:b/>
          <w:color w:val="000000"/>
          <w:sz w:val="22"/>
          <w:szCs w:val="22"/>
        </w:rPr>
      </w:pPr>
      <w:r w:rsidRPr="00551FB3">
        <w:rPr>
          <w:rFonts w:ascii="Arial" w:eastAsiaTheme="minorEastAsia" w:hAnsi="Arial" w:cs="Arial"/>
          <w:b/>
          <w:color w:val="000000"/>
          <w:sz w:val="22"/>
          <w:szCs w:val="22"/>
        </w:rPr>
        <w:t>本理财产品说明书中任何其他收益表述均属不具有法律约束力的用语，不代表投资</w:t>
      </w:r>
      <w:bookmarkStart w:id="4" w:name="_GoBack"/>
      <w:r w:rsidRPr="00551FB3">
        <w:rPr>
          <w:rFonts w:ascii="Arial" w:eastAsiaTheme="minorEastAsia" w:hAnsi="Arial" w:cs="Arial"/>
          <w:b/>
          <w:color w:val="000000"/>
          <w:sz w:val="22"/>
          <w:szCs w:val="22"/>
        </w:rPr>
        <w:t>者可能获得的实际收益，亦不构成管理人对本理财产品的额外收益承诺。</w:t>
      </w:r>
    </w:p>
    <w:bookmarkEnd w:id="4"/>
    <w:p w:rsidR="00714B73" w:rsidRPr="00551FB3" w:rsidRDefault="00AB192E">
      <w:pPr>
        <w:spacing w:line="360" w:lineRule="auto"/>
        <w:ind w:firstLineChars="202" w:firstLine="444"/>
        <w:rPr>
          <w:rFonts w:ascii="Arial" w:eastAsiaTheme="minorEastAsia" w:hAnsi="Arial" w:cs="Arial"/>
          <w:color w:val="000000"/>
          <w:sz w:val="22"/>
          <w:szCs w:val="22"/>
        </w:rPr>
      </w:pPr>
      <w:r w:rsidRPr="00551FB3">
        <w:rPr>
          <w:rFonts w:ascii="Arial" w:eastAsiaTheme="minorEastAsia" w:hAnsi="Arial" w:cs="Arial"/>
          <w:color w:val="000000"/>
          <w:sz w:val="22"/>
          <w:szCs w:val="22"/>
        </w:rPr>
        <w:t>本理财产品只根据本理财产品说明书所载的内容操作。</w:t>
      </w:r>
    </w:p>
    <w:p w:rsidR="00714B73" w:rsidRPr="00551FB3" w:rsidRDefault="00AB192E">
      <w:pPr>
        <w:spacing w:line="360" w:lineRule="auto"/>
        <w:ind w:firstLineChars="202" w:firstLine="446"/>
        <w:rPr>
          <w:rFonts w:ascii="Arial" w:eastAsiaTheme="minorEastAsia" w:hAnsi="Arial" w:cs="Arial"/>
          <w:b/>
          <w:color w:val="000000"/>
          <w:sz w:val="22"/>
          <w:szCs w:val="22"/>
        </w:rPr>
      </w:pPr>
      <w:r w:rsidRPr="00551FB3">
        <w:rPr>
          <w:rFonts w:ascii="Arial" w:eastAsiaTheme="minorEastAsia" w:hAnsi="Arial" w:cs="Arial"/>
          <w:b/>
          <w:color w:val="000000"/>
          <w:sz w:val="22"/>
          <w:szCs w:val="22"/>
        </w:rPr>
        <w:t>本理财产品不等同于银行存款。</w:t>
      </w:r>
    </w:p>
    <w:p w:rsidR="00714B73" w:rsidRPr="00551FB3" w:rsidRDefault="00AB192E">
      <w:pPr>
        <w:spacing w:line="360" w:lineRule="auto"/>
        <w:ind w:firstLineChars="202" w:firstLine="446"/>
        <w:rPr>
          <w:rFonts w:ascii="Arial" w:eastAsiaTheme="minorEastAsia" w:hAnsi="Arial" w:cs="Arial"/>
          <w:b/>
          <w:color w:val="000000"/>
          <w:sz w:val="22"/>
          <w:szCs w:val="22"/>
        </w:rPr>
      </w:pPr>
      <w:r w:rsidRPr="00551FB3">
        <w:rPr>
          <w:rFonts w:ascii="Arial" w:eastAsiaTheme="minorEastAsia" w:hAnsi="Arial" w:cs="Arial"/>
          <w:b/>
          <w:color w:val="000000"/>
          <w:sz w:val="22"/>
          <w:szCs w:val="22"/>
        </w:rPr>
        <w:t>如投资者对本理财产品说明书存在任何意见或建议，投资者可通过</w:t>
      </w:r>
      <w:r w:rsidRPr="00551FB3">
        <w:rPr>
          <w:rFonts w:ascii="Arial" w:eastAsiaTheme="minorEastAsia" w:hAnsi="Arial" w:cs="Arial"/>
          <w:b/>
          <w:sz w:val="22"/>
          <w:szCs w:val="22"/>
        </w:rPr>
        <w:t>《代理销售协议书》披露的方式</w:t>
      </w:r>
      <w:r w:rsidRPr="00551FB3">
        <w:rPr>
          <w:rFonts w:ascii="Arial" w:eastAsiaTheme="minorEastAsia" w:hAnsi="Arial" w:cs="Arial"/>
          <w:b/>
          <w:color w:val="000000"/>
          <w:sz w:val="22"/>
          <w:szCs w:val="22"/>
        </w:rPr>
        <w:t>进行咨询或投诉。</w:t>
      </w:r>
    </w:p>
    <w:p w:rsidR="00714B73" w:rsidRPr="00551FB3" w:rsidRDefault="00714B73">
      <w:pPr>
        <w:spacing w:line="360" w:lineRule="auto"/>
        <w:ind w:firstLineChars="202" w:firstLine="444"/>
        <w:rPr>
          <w:rFonts w:ascii="Arial" w:eastAsiaTheme="minorEastAsia" w:hAnsi="Arial" w:cs="Arial"/>
          <w:color w:val="000000"/>
          <w:sz w:val="22"/>
          <w:szCs w:val="22"/>
        </w:rPr>
      </w:pPr>
    </w:p>
    <w:p w:rsidR="00714B73" w:rsidRPr="00551FB3" w:rsidRDefault="00AB192E">
      <w:pPr>
        <w:tabs>
          <w:tab w:val="left" w:pos="8647"/>
        </w:tabs>
        <w:adjustRightInd w:val="0"/>
        <w:snapToGrid w:val="0"/>
        <w:spacing w:line="360" w:lineRule="auto"/>
        <w:rPr>
          <w:rFonts w:ascii="Arial" w:eastAsiaTheme="minorEastAsia" w:hAnsi="Arial" w:cs="Arial"/>
          <w:snapToGrid w:val="0"/>
          <w:color w:val="000000"/>
          <w:sz w:val="22"/>
          <w:szCs w:val="22"/>
        </w:rPr>
      </w:pPr>
      <w:r w:rsidRPr="00551FB3">
        <w:rPr>
          <w:rFonts w:ascii="Arial" w:eastAsiaTheme="minorEastAsia" w:hAnsi="Arial" w:cs="Arial"/>
          <w:snapToGrid w:val="0"/>
          <w:color w:val="000000"/>
          <w:sz w:val="22"/>
          <w:szCs w:val="22"/>
        </w:rPr>
        <w:t>――――――――――――――――――――――――――――――――――――――</w:t>
      </w:r>
    </w:p>
    <w:p w:rsidR="00714B73" w:rsidRPr="00551FB3" w:rsidRDefault="00AB192E">
      <w:pPr>
        <w:adjustRightInd w:val="0"/>
        <w:snapToGrid w:val="0"/>
        <w:spacing w:line="360" w:lineRule="auto"/>
        <w:ind w:firstLineChars="200" w:firstLine="442"/>
        <w:rPr>
          <w:rFonts w:ascii="Arial" w:eastAsiaTheme="minorEastAsia" w:hAnsi="Arial" w:cs="Arial"/>
          <w:b/>
          <w:bCs/>
          <w:color w:val="000000"/>
          <w:kern w:val="0"/>
          <w:sz w:val="22"/>
          <w:szCs w:val="22"/>
        </w:rPr>
      </w:pPr>
      <w:r w:rsidRPr="00551FB3">
        <w:rPr>
          <w:rFonts w:ascii="Arial" w:eastAsiaTheme="minorEastAsia" w:hAnsi="Arial" w:cs="Arial"/>
          <w:b/>
          <w:bCs/>
          <w:color w:val="000000"/>
          <w:kern w:val="0"/>
          <w:sz w:val="22"/>
          <w:szCs w:val="22"/>
        </w:rPr>
        <w:t>本理财产品投资者已阅读并领取《平安理财新启航第</w:t>
      </w:r>
      <w:r w:rsidRPr="00551FB3">
        <w:rPr>
          <w:rFonts w:ascii="Arial" w:eastAsiaTheme="minorEastAsia" w:hAnsi="Arial" w:cs="Arial"/>
          <w:b/>
          <w:bCs/>
          <w:color w:val="000000"/>
          <w:kern w:val="0"/>
          <w:sz w:val="22"/>
          <w:szCs w:val="22"/>
        </w:rPr>
        <w:t>484</w:t>
      </w:r>
      <w:r w:rsidRPr="00551FB3">
        <w:rPr>
          <w:rFonts w:ascii="Arial" w:eastAsiaTheme="minorEastAsia" w:hAnsi="Arial" w:cs="Arial"/>
          <w:b/>
          <w:bCs/>
          <w:color w:val="000000"/>
          <w:kern w:val="0"/>
          <w:sz w:val="22"/>
          <w:szCs w:val="22"/>
        </w:rPr>
        <w:t>期封闭固收类理财产品说明书》，充分了解本理财产品的收益和风险，自愿购买。</w:t>
      </w:r>
    </w:p>
    <w:p w:rsidR="00714B73" w:rsidRPr="00551FB3" w:rsidRDefault="00714B73">
      <w:pPr>
        <w:adjustRightInd w:val="0"/>
        <w:snapToGrid w:val="0"/>
        <w:spacing w:line="360" w:lineRule="auto"/>
        <w:ind w:firstLineChars="200" w:firstLine="442"/>
        <w:textAlignment w:val="center"/>
        <w:rPr>
          <w:rFonts w:ascii="Arial" w:eastAsiaTheme="minorEastAsia" w:hAnsi="Arial" w:cs="Arial"/>
          <w:b/>
          <w:bCs/>
          <w:color w:val="000000"/>
          <w:kern w:val="0"/>
          <w:sz w:val="22"/>
          <w:szCs w:val="22"/>
        </w:rPr>
      </w:pPr>
    </w:p>
    <w:p w:rsidR="00714B73" w:rsidRDefault="00AB192E">
      <w:pPr>
        <w:adjustRightInd w:val="0"/>
        <w:snapToGrid w:val="0"/>
        <w:spacing w:line="360" w:lineRule="auto"/>
        <w:ind w:firstLineChars="200" w:firstLine="442"/>
        <w:textAlignment w:val="center"/>
        <w:rPr>
          <w:rFonts w:ascii="Arial" w:eastAsiaTheme="minorEastAsia" w:hAnsi="Arial" w:cs="Arial"/>
          <w:snapToGrid w:val="0"/>
          <w:color w:val="000000"/>
          <w:sz w:val="22"/>
          <w:szCs w:val="22"/>
        </w:rPr>
      </w:pPr>
      <w:r w:rsidRPr="00551FB3">
        <w:rPr>
          <w:rFonts w:ascii="Arial" w:eastAsiaTheme="minorEastAsia" w:hAnsi="Arial" w:cs="Arial"/>
          <w:b/>
          <w:bCs/>
          <w:color w:val="000000"/>
          <w:kern w:val="0"/>
          <w:sz w:val="22"/>
          <w:szCs w:val="22"/>
        </w:rPr>
        <w:t>投资者签字：</w:t>
      </w:r>
      <w:r w:rsidRPr="00551FB3">
        <w:rPr>
          <w:rFonts w:ascii="Arial" w:eastAsiaTheme="minorEastAsia" w:hAnsi="Arial" w:cs="Arial"/>
          <w:b/>
          <w:bCs/>
          <w:color w:val="000000"/>
          <w:kern w:val="0"/>
          <w:sz w:val="22"/>
          <w:szCs w:val="22"/>
        </w:rPr>
        <w:t xml:space="preserve">                     </w:t>
      </w:r>
      <w:r w:rsidRPr="00551FB3">
        <w:rPr>
          <w:rFonts w:ascii="Arial" w:eastAsiaTheme="minorEastAsia" w:hAnsi="Arial" w:cs="Arial"/>
          <w:b/>
          <w:bCs/>
          <w:color w:val="000000"/>
          <w:kern w:val="0"/>
          <w:sz w:val="24"/>
        </w:rPr>
        <w:t xml:space="preserve">      </w:t>
      </w:r>
      <w:r w:rsidRPr="00551FB3">
        <w:rPr>
          <w:rFonts w:ascii="Arial" w:eastAsiaTheme="minorEastAsia" w:hAnsi="Arial" w:cs="Arial"/>
          <w:b/>
          <w:bCs/>
          <w:color w:val="000000"/>
          <w:kern w:val="0"/>
          <w:sz w:val="22"/>
          <w:szCs w:val="22"/>
        </w:rPr>
        <w:t xml:space="preserve"> </w:t>
      </w:r>
      <w:r w:rsidRPr="00551FB3">
        <w:rPr>
          <w:rFonts w:ascii="Arial" w:eastAsiaTheme="minorEastAsia" w:hAnsi="Arial" w:cs="Arial"/>
          <w:b/>
          <w:bCs/>
          <w:color w:val="000000"/>
          <w:kern w:val="0"/>
          <w:sz w:val="22"/>
          <w:szCs w:val="22"/>
        </w:rPr>
        <w:t>日期：</w:t>
      </w:r>
      <w:r>
        <w:rPr>
          <w:rFonts w:ascii="Arial" w:eastAsiaTheme="minorEastAsia" w:hAnsi="Arial" w:cs="Arial"/>
          <w:b/>
          <w:bCs/>
          <w:color w:val="000000"/>
          <w:kern w:val="0"/>
          <w:sz w:val="24"/>
        </w:rPr>
        <w:t xml:space="preserve">   </w:t>
      </w:r>
    </w:p>
    <w:sectPr w:rsidR="00714B73">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DAE" w:rsidRDefault="00AB192E">
      <w:r>
        <w:separator/>
      </w:r>
    </w:p>
  </w:endnote>
  <w:endnote w:type="continuationSeparator" w:id="0">
    <w:p w:rsidR="00A66DAE" w:rsidRDefault="00AB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PUA">
    <w:altName w:val="等线"/>
    <w:charset w:val="86"/>
    <w:family w:val="auto"/>
    <w:pitch w:val="default"/>
    <w:sig w:usb0="00000000" w:usb1="1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73" w:rsidRDefault="00714B73">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sdtPr>
    <w:sdtEndPr/>
    <w:sdtContent>
      <w:sdt>
        <w:sdtPr>
          <w:id w:val="-1705238520"/>
        </w:sdtPr>
        <w:sdtEndPr/>
        <w:sdtContent>
          <w:p w:rsidR="00714B73" w:rsidRDefault="00AB192E">
            <w:pPr>
              <w:pStyle w:val="a7"/>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551FB3">
              <w:rPr>
                <w:rFonts w:ascii="Arial" w:hAnsi="Arial" w:cs="Arial"/>
                <w:b/>
                <w:bCs/>
                <w:noProof/>
              </w:rPr>
              <w:t>24</w:t>
            </w:r>
            <w:r>
              <w:rPr>
                <w:rFonts w:ascii="Arial" w:hAnsi="Arial" w:cs="Arial"/>
                <w:b/>
                <w:bCs/>
                <w:sz w:val="24"/>
                <w:szCs w:val="24"/>
              </w:rPr>
              <w:fldChar w:fldCharType="end"/>
            </w:r>
            <w:r>
              <w:rPr>
                <w:rFonts w:ascii="Arial" w:hAnsi="Arial" w:cs="Arial"/>
                <w:lang w:val="zh-CN"/>
              </w:rPr>
              <w:t xml:space="preserve"> </w:t>
            </w: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551FB3">
              <w:rPr>
                <w:rFonts w:ascii="Arial" w:hAnsi="Arial" w:cs="Arial"/>
                <w:b/>
                <w:bCs/>
                <w:noProof/>
              </w:rPr>
              <w:t>25</w:t>
            </w:r>
            <w:r>
              <w:rPr>
                <w:rFonts w:ascii="Arial" w:hAnsi="Arial" w:cs="Arial"/>
                <w:b/>
                <w:bCs/>
                <w:sz w:val="24"/>
                <w:szCs w:val="24"/>
              </w:rPr>
              <w:fldChar w:fldCharType="end"/>
            </w:r>
          </w:p>
        </w:sdtContent>
      </w:sdt>
    </w:sdtContent>
  </w:sdt>
  <w:p w:rsidR="00714B73" w:rsidRDefault="00714B7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DAE" w:rsidRDefault="00AB192E">
      <w:r>
        <w:separator/>
      </w:r>
    </w:p>
  </w:footnote>
  <w:footnote w:type="continuationSeparator" w:id="0">
    <w:p w:rsidR="00A66DAE" w:rsidRDefault="00AB19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1BE"/>
    <w:multiLevelType w:val="multilevel"/>
    <w:tmpl w:val="04DD41BE"/>
    <w:lvl w:ilvl="0">
      <w:start w:val="1"/>
      <w:numFmt w:val="decimal"/>
      <w:lvlText w:val="%1）"/>
      <w:lvlJc w:val="left"/>
      <w:pPr>
        <w:ind w:left="844" w:hanging="420"/>
      </w:pPr>
      <w:rPr>
        <w:rFonts w:ascii="Arial" w:eastAsia="宋体" w:hAnsi="Arial" w:cs="Arial" w:hint="default"/>
        <w:b w:val="0"/>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 w15:restartNumberingAfterBreak="0">
    <w:nsid w:val="07E45C84"/>
    <w:multiLevelType w:val="multilevel"/>
    <w:tmpl w:val="07E45C84"/>
    <w:lvl w:ilvl="0">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start w:val="1"/>
      <w:numFmt w:val="lowerLetter"/>
      <w:lvlText w:val="%2)"/>
      <w:lvlJc w:val="left"/>
      <w:pPr>
        <w:ind w:left="697" w:hanging="420"/>
      </w:pPr>
    </w:lvl>
    <w:lvl w:ilvl="2">
      <w:start w:val="1"/>
      <w:numFmt w:val="lowerRoman"/>
      <w:lvlText w:val="%3."/>
      <w:lvlJc w:val="right"/>
      <w:pPr>
        <w:ind w:left="1117" w:hanging="420"/>
      </w:pPr>
    </w:lvl>
    <w:lvl w:ilvl="3">
      <w:start w:val="1"/>
      <w:numFmt w:val="decimal"/>
      <w:lvlText w:val="%4."/>
      <w:lvlJc w:val="left"/>
      <w:pPr>
        <w:ind w:left="1537" w:hanging="420"/>
      </w:pPr>
    </w:lvl>
    <w:lvl w:ilvl="4">
      <w:start w:val="1"/>
      <w:numFmt w:val="lowerLetter"/>
      <w:lvlText w:val="%5)"/>
      <w:lvlJc w:val="left"/>
      <w:pPr>
        <w:ind w:left="1957" w:hanging="420"/>
      </w:pPr>
    </w:lvl>
    <w:lvl w:ilvl="5">
      <w:start w:val="1"/>
      <w:numFmt w:val="lowerRoman"/>
      <w:lvlText w:val="%6."/>
      <w:lvlJc w:val="right"/>
      <w:pPr>
        <w:ind w:left="2377" w:hanging="420"/>
      </w:pPr>
    </w:lvl>
    <w:lvl w:ilvl="6">
      <w:start w:val="1"/>
      <w:numFmt w:val="decimal"/>
      <w:lvlText w:val="%7."/>
      <w:lvlJc w:val="left"/>
      <w:pPr>
        <w:ind w:left="2797" w:hanging="420"/>
      </w:pPr>
    </w:lvl>
    <w:lvl w:ilvl="7">
      <w:start w:val="1"/>
      <w:numFmt w:val="lowerLetter"/>
      <w:lvlText w:val="%8)"/>
      <w:lvlJc w:val="left"/>
      <w:pPr>
        <w:ind w:left="3217" w:hanging="420"/>
      </w:pPr>
    </w:lvl>
    <w:lvl w:ilvl="8">
      <w:start w:val="1"/>
      <w:numFmt w:val="lowerRoman"/>
      <w:lvlText w:val="%9."/>
      <w:lvlJc w:val="right"/>
      <w:pPr>
        <w:ind w:left="3637" w:hanging="420"/>
      </w:pPr>
    </w:lvl>
  </w:abstractNum>
  <w:abstractNum w:abstractNumId="2" w15:restartNumberingAfterBreak="0">
    <w:nsid w:val="1072063C"/>
    <w:multiLevelType w:val="multilevel"/>
    <w:tmpl w:val="1072063C"/>
    <w:lvl w:ilvl="0">
      <w:start w:val="1"/>
      <w:numFmt w:val="decimal"/>
      <w:lvlText w:val="%1."/>
      <w:lvlJc w:val="left"/>
      <w:pPr>
        <w:ind w:left="860" w:hanging="420"/>
      </w:p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3" w15:restartNumberingAfterBreak="0">
    <w:nsid w:val="113C626D"/>
    <w:multiLevelType w:val="multilevel"/>
    <w:tmpl w:val="113C626D"/>
    <w:lvl w:ilvl="0">
      <w:start w:val="1"/>
      <w:numFmt w:val="decimal"/>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4" w15:restartNumberingAfterBreak="0">
    <w:nsid w:val="118E1C9F"/>
    <w:multiLevelType w:val="multilevel"/>
    <w:tmpl w:val="118E1C9F"/>
    <w:lvl w:ilvl="0">
      <w:start w:val="1"/>
      <w:numFmt w:val="decimal"/>
      <w:suff w:val="space"/>
      <w:lvlText w:val="（%1）"/>
      <w:lvlJc w:val="left"/>
      <w:pPr>
        <w:ind w:left="846" w:hanging="420"/>
      </w:pPr>
      <w:rPr>
        <w:rFonts w:ascii="Arial" w:eastAsia="宋体"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5714EAF"/>
    <w:multiLevelType w:val="multilevel"/>
    <w:tmpl w:val="15714EAF"/>
    <w:lvl w:ilvl="0">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754321B"/>
    <w:multiLevelType w:val="multilevel"/>
    <w:tmpl w:val="1754321B"/>
    <w:lvl w:ilvl="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start w:val="1"/>
      <w:numFmt w:val="lowerLetter"/>
      <w:lvlText w:val="%2)"/>
      <w:lvlJc w:val="left"/>
      <w:pPr>
        <w:ind w:left="1293" w:hanging="420"/>
      </w:pPr>
    </w:lvl>
    <w:lvl w:ilvl="2">
      <w:start w:val="1"/>
      <w:numFmt w:val="lowerRoman"/>
      <w:lvlText w:val="%3."/>
      <w:lvlJc w:val="right"/>
      <w:pPr>
        <w:ind w:left="1713" w:hanging="420"/>
      </w:pPr>
    </w:lvl>
    <w:lvl w:ilvl="3">
      <w:start w:val="1"/>
      <w:numFmt w:val="decimal"/>
      <w:lvlText w:val="%4."/>
      <w:lvlJc w:val="left"/>
      <w:pPr>
        <w:ind w:left="2133" w:hanging="420"/>
      </w:pPr>
    </w:lvl>
    <w:lvl w:ilvl="4">
      <w:start w:val="1"/>
      <w:numFmt w:val="lowerLetter"/>
      <w:lvlText w:val="%5)"/>
      <w:lvlJc w:val="left"/>
      <w:pPr>
        <w:ind w:left="2553" w:hanging="420"/>
      </w:pPr>
    </w:lvl>
    <w:lvl w:ilvl="5">
      <w:start w:val="1"/>
      <w:numFmt w:val="lowerRoman"/>
      <w:lvlText w:val="%6."/>
      <w:lvlJc w:val="right"/>
      <w:pPr>
        <w:ind w:left="2973" w:hanging="420"/>
      </w:pPr>
    </w:lvl>
    <w:lvl w:ilvl="6">
      <w:start w:val="1"/>
      <w:numFmt w:val="decimal"/>
      <w:lvlText w:val="%7."/>
      <w:lvlJc w:val="left"/>
      <w:pPr>
        <w:ind w:left="3393" w:hanging="420"/>
      </w:pPr>
    </w:lvl>
    <w:lvl w:ilvl="7">
      <w:start w:val="1"/>
      <w:numFmt w:val="lowerLetter"/>
      <w:lvlText w:val="%8)"/>
      <w:lvlJc w:val="left"/>
      <w:pPr>
        <w:ind w:left="3813" w:hanging="420"/>
      </w:pPr>
    </w:lvl>
    <w:lvl w:ilvl="8">
      <w:start w:val="1"/>
      <w:numFmt w:val="lowerRoman"/>
      <w:lvlText w:val="%9."/>
      <w:lvlJc w:val="right"/>
      <w:pPr>
        <w:ind w:left="4233" w:hanging="420"/>
      </w:pPr>
    </w:lvl>
  </w:abstractNum>
  <w:abstractNum w:abstractNumId="7" w15:restartNumberingAfterBreak="0">
    <w:nsid w:val="281443FE"/>
    <w:multiLevelType w:val="multilevel"/>
    <w:tmpl w:val="281443FE"/>
    <w:lvl w:ilvl="0">
      <w:start w:val="1"/>
      <w:numFmt w:val="decimal"/>
      <w:lvlText w:val="%1."/>
      <w:lvlJc w:val="left"/>
      <w:pPr>
        <w:ind w:left="360"/>
      </w:pPr>
      <w:rPr>
        <w:rFonts w:ascii="Arial" w:eastAsia="宋体-PUA" w:hAnsi="Arial" w:cs="Arial" w:hint="default"/>
        <w:b/>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8" w15:restartNumberingAfterBreak="0">
    <w:nsid w:val="2A8E417B"/>
    <w:multiLevelType w:val="multilevel"/>
    <w:tmpl w:val="2A8E417B"/>
    <w:lvl w:ilvl="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9" w15:restartNumberingAfterBreak="0">
    <w:nsid w:val="2AF110EE"/>
    <w:multiLevelType w:val="multilevel"/>
    <w:tmpl w:val="2AF110EE"/>
    <w:lvl w:ilvl="0">
      <w:start w:val="1"/>
      <w:numFmt w:val="decimal"/>
      <w:suff w:val="space"/>
      <w:lvlText w:val="（%1）"/>
      <w:lvlJc w:val="left"/>
      <w:pPr>
        <w:ind w:left="4105" w:hanging="420"/>
      </w:pPr>
      <w:rPr>
        <w:rFonts w:ascii="Arial" w:eastAsia="宋体"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49B6303"/>
    <w:multiLevelType w:val="multilevel"/>
    <w:tmpl w:val="349B6303"/>
    <w:lvl w:ilvl="0">
      <w:start w:val="1"/>
      <w:numFmt w:val="chineseCountingThousand"/>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7173988"/>
    <w:multiLevelType w:val="multilevel"/>
    <w:tmpl w:val="37173988"/>
    <w:lvl w:ilvl="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start w:val="1"/>
      <w:numFmt w:val="lowerLetter"/>
      <w:lvlText w:val="%2"/>
      <w:lvlJc w:val="left"/>
      <w:pPr>
        <w:ind w:left="1429"/>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2149"/>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869"/>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589"/>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4309"/>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5029"/>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749"/>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469"/>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2" w15:restartNumberingAfterBreak="0">
    <w:nsid w:val="37FC0210"/>
    <w:multiLevelType w:val="multilevel"/>
    <w:tmpl w:val="37FC0210"/>
    <w:lvl w:ilvl="0">
      <w:start w:val="1"/>
      <w:numFmt w:val="chineseCountingThousand"/>
      <w:suff w:val="space"/>
      <w:lvlText w:val="%1、"/>
      <w:lvlJc w:val="left"/>
      <w:pPr>
        <w:ind w:left="1270" w:hanging="420"/>
      </w:pPr>
      <w:rPr>
        <w:rFonts w:hint="eastAsia"/>
      </w:rPr>
    </w:lvl>
    <w:lvl w:ilvl="1">
      <w:start w:val="1"/>
      <w:numFmt w:val="lowerLetter"/>
      <w:lvlText w:val="%2)"/>
      <w:lvlJc w:val="left"/>
      <w:pPr>
        <w:ind w:left="-6390" w:hanging="420"/>
      </w:pPr>
    </w:lvl>
    <w:lvl w:ilvl="2">
      <w:start w:val="1"/>
      <w:numFmt w:val="lowerRoman"/>
      <w:lvlText w:val="%3."/>
      <w:lvlJc w:val="right"/>
      <w:pPr>
        <w:ind w:left="-5970" w:hanging="420"/>
      </w:pPr>
    </w:lvl>
    <w:lvl w:ilvl="3">
      <w:start w:val="1"/>
      <w:numFmt w:val="decimal"/>
      <w:lvlText w:val="%4."/>
      <w:lvlJc w:val="left"/>
      <w:pPr>
        <w:ind w:left="-5550" w:hanging="420"/>
      </w:pPr>
    </w:lvl>
    <w:lvl w:ilvl="4">
      <w:start w:val="1"/>
      <w:numFmt w:val="lowerLetter"/>
      <w:lvlText w:val="%5)"/>
      <w:lvlJc w:val="left"/>
      <w:pPr>
        <w:ind w:left="-5130" w:hanging="420"/>
      </w:pPr>
    </w:lvl>
    <w:lvl w:ilvl="5">
      <w:start w:val="1"/>
      <w:numFmt w:val="lowerRoman"/>
      <w:lvlText w:val="%6."/>
      <w:lvlJc w:val="right"/>
      <w:pPr>
        <w:ind w:left="-4710" w:hanging="420"/>
      </w:pPr>
    </w:lvl>
    <w:lvl w:ilvl="6">
      <w:start w:val="1"/>
      <w:numFmt w:val="decimal"/>
      <w:lvlText w:val="%7."/>
      <w:lvlJc w:val="left"/>
      <w:pPr>
        <w:ind w:left="-4290" w:hanging="420"/>
      </w:pPr>
    </w:lvl>
    <w:lvl w:ilvl="7">
      <w:start w:val="1"/>
      <w:numFmt w:val="lowerLetter"/>
      <w:lvlText w:val="%8)"/>
      <w:lvlJc w:val="left"/>
      <w:pPr>
        <w:ind w:left="-3870" w:hanging="420"/>
      </w:pPr>
    </w:lvl>
    <w:lvl w:ilvl="8">
      <w:start w:val="1"/>
      <w:numFmt w:val="lowerRoman"/>
      <w:lvlText w:val="%9."/>
      <w:lvlJc w:val="right"/>
      <w:pPr>
        <w:ind w:left="-3450" w:hanging="420"/>
      </w:pPr>
    </w:lvl>
  </w:abstractNum>
  <w:abstractNum w:abstractNumId="13" w15:restartNumberingAfterBreak="0">
    <w:nsid w:val="388A344C"/>
    <w:multiLevelType w:val="multilevel"/>
    <w:tmpl w:val="388A344C"/>
    <w:lvl w:ilvl="0">
      <w:start w:val="1"/>
      <w:numFmt w:val="decimal"/>
      <w:lvlText w:val="%1."/>
      <w:lvlJc w:val="left"/>
      <w:pPr>
        <w:ind w:left="453" w:hanging="420"/>
      </w:pPr>
    </w:lvl>
    <w:lvl w:ilvl="1">
      <w:start w:val="1"/>
      <w:numFmt w:val="decimal"/>
      <w:lvlText w:val="%2."/>
      <w:lvlJc w:val="left"/>
      <w:pPr>
        <w:ind w:left="873" w:hanging="420"/>
      </w:pPr>
      <w:rPr>
        <w:rFonts w:ascii="Arial" w:hAnsi="Arial" w:cs="Arial" w:hint="default"/>
      </w:rPr>
    </w:lvl>
    <w:lvl w:ilvl="2">
      <w:start w:val="4"/>
      <w:numFmt w:val="decimal"/>
      <w:lvlText w:val="%3）"/>
      <w:lvlJc w:val="left"/>
      <w:pPr>
        <w:ind w:left="1233" w:hanging="360"/>
      </w:pPr>
      <w:rPr>
        <w:rFonts w:hint="default"/>
      </w:rPr>
    </w:lvl>
    <w:lvl w:ilvl="3">
      <w:start w:val="1"/>
      <w:numFmt w:val="decimal"/>
      <w:lvlText w:val="%4."/>
      <w:lvlJc w:val="left"/>
      <w:pPr>
        <w:ind w:left="1713" w:hanging="420"/>
      </w:pPr>
    </w:lvl>
    <w:lvl w:ilvl="4">
      <w:start w:val="1"/>
      <w:numFmt w:val="lowerLetter"/>
      <w:lvlText w:val="%5)"/>
      <w:lvlJc w:val="left"/>
      <w:pPr>
        <w:ind w:left="2133" w:hanging="420"/>
      </w:pPr>
    </w:lvl>
    <w:lvl w:ilvl="5">
      <w:start w:val="1"/>
      <w:numFmt w:val="lowerRoman"/>
      <w:lvlText w:val="%6."/>
      <w:lvlJc w:val="right"/>
      <w:pPr>
        <w:ind w:left="2553" w:hanging="420"/>
      </w:pPr>
    </w:lvl>
    <w:lvl w:ilvl="6">
      <w:start w:val="1"/>
      <w:numFmt w:val="decimal"/>
      <w:lvlText w:val="%7."/>
      <w:lvlJc w:val="left"/>
      <w:pPr>
        <w:ind w:left="2973" w:hanging="420"/>
      </w:pPr>
    </w:lvl>
    <w:lvl w:ilvl="7">
      <w:start w:val="1"/>
      <w:numFmt w:val="lowerLetter"/>
      <w:lvlText w:val="%8)"/>
      <w:lvlJc w:val="left"/>
      <w:pPr>
        <w:ind w:left="3393" w:hanging="420"/>
      </w:pPr>
    </w:lvl>
    <w:lvl w:ilvl="8">
      <w:start w:val="1"/>
      <w:numFmt w:val="lowerRoman"/>
      <w:lvlText w:val="%9."/>
      <w:lvlJc w:val="right"/>
      <w:pPr>
        <w:ind w:left="3813" w:hanging="420"/>
      </w:pPr>
    </w:lvl>
  </w:abstractNum>
  <w:abstractNum w:abstractNumId="14" w15:restartNumberingAfterBreak="0">
    <w:nsid w:val="3A940FF7"/>
    <w:multiLevelType w:val="multilevel"/>
    <w:tmpl w:val="3A940FF7"/>
    <w:lvl w:ilvl="0">
      <w:start w:val="1"/>
      <w:numFmt w:val="decimal"/>
      <w:lvlText w:val="%1."/>
      <w:lvlJc w:val="left"/>
      <w:pPr>
        <w:ind w:left="792" w:hanging="36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15" w15:restartNumberingAfterBreak="0">
    <w:nsid w:val="3D884594"/>
    <w:multiLevelType w:val="multilevel"/>
    <w:tmpl w:val="3D884594"/>
    <w:lvl w:ilvl="0">
      <w:start w:val="1"/>
      <w:numFmt w:val="decimal"/>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6" w15:restartNumberingAfterBreak="0">
    <w:nsid w:val="428F2960"/>
    <w:multiLevelType w:val="multilevel"/>
    <w:tmpl w:val="428F2960"/>
    <w:lvl w:ilvl="0">
      <w:start w:val="1"/>
      <w:numFmt w:val="decimal"/>
      <w:lvlText w:val="%1."/>
      <w:lvlJc w:val="left"/>
      <w:pPr>
        <w:ind w:left="420" w:hanging="420"/>
      </w:pPr>
      <w:rPr>
        <w:rFonts w:ascii="Arial" w:hAnsi="Arial" w:cs="Arial" w:hint="default"/>
        <w:b/>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B6D5B02"/>
    <w:multiLevelType w:val="multilevel"/>
    <w:tmpl w:val="4B6D5B02"/>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8" w15:restartNumberingAfterBreak="0">
    <w:nsid w:val="517F4990"/>
    <w:multiLevelType w:val="multilevel"/>
    <w:tmpl w:val="517F4990"/>
    <w:lvl w:ilvl="0">
      <w:start w:val="1"/>
      <w:numFmt w:val="decimal"/>
      <w:lvlText w:val="%1）"/>
      <w:lvlJc w:val="left"/>
      <w:pPr>
        <w:ind w:left="860" w:hanging="420"/>
      </w:pPr>
      <w:rPr>
        <w:rFonts w:ascii="Arial" w:eastAsia="宋体" w:hAnsi="Arial" w:cs="Arial"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9" w15:restartNumberingAfterBreak="0">
    <w:nsid w:val="537271B1"/>
    <w:multiLevelType w:val="multilevel"/>
    <w:tmpl w:val="537271B1"/>
    <w:lvl w:ilvl="0">
      <w:start w:val="1"/>
      <w:numFmt w:val="decimal"/>
      <w:suff w:val="space"/>
      <w:lvlText w:val="%1）"/>
      <w:lvlJc w:val="left"/>
      <w:pPr>
        <w:ind w:left="-150" w:firstLine="510"/>
      </w:pPr>
      <w:rPr>
        <w:rFonts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0" w15:restartNumberingAfterBreak="0">
    <w:nsid w:val="576E6B0D"/>
    <w:multiLevelType w:val="multilevel"/>
    <w:tmpl w:val="576E6B0D"/>
    <w:lvl w:ilvl="0">
      <w:start w:val="1"/>
      <w:numFmt w:val="decimal"/>
      <w:lvlText w:val="%1."/>
      <w:lvlJc w:val="left"/>
      <w:pPr>
        <w:ind w:left="664" w:hanging="420"/>
      </w:pPr>
    </w:lvl>
    <w:lvl w:ilvl="1">
      <w:start w:val="1"/>
      <w:numFmt w:val="decimal"/>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21" w15:restartNumberingAfterBreak="0">
    <w:nsid w:val="5BE24685"/>
    <w:multiLevelType w:val="multilevel"/>
    <w:tmpl w:val="5BE24685"/>
    <w:lvl w:ilvl="0">
      <w:start w:val="1"/>
      <w:numFmt w:val="decimal"/>
      <w:lvlText w:val="%1."/>
      <w:lvlJc w:val="left"/>
      <w:pPr>
        <w:ind w:left="846" w:hanging="420"/>
      </w:pPr>
      <w:rPr>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2" w15:restartNumberingAfterBreak="0">
    <w:nsid w:val="5FE63E61"/>
    <w:multiLevelType w:val="multilevel"/>
    <w:tmpl w:val="5FE63E61"/>
    <w:lvl w:ilvl="0">
      <w:start w:val="1"/>
      <w:numFmt w:val="decimal"/>
      <w:lvlText w:val="（%1）"/>
      <w:lvlJc w:val="left"/>
      <w:pPr>
        <w:ind w:left="620" w:hanging="420"/>
      </w:pPr>
      <w:rPr>
        <w:rFonts w:hint="eastAsia"/>
        <w:lang w:val="en-US"/>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3" w15:restartNumberingAfterBreak="0">
    <w:nsid w:val="66BA2C95"/>
    <w:multiLevelType w:val="multilevel"/>
    <w:tmpl w:val="66BA2C95"/>
    <w:lvl w:ilvl="0">
      <w:start w:val="1"/>
      <w:numFmt w:val="decimal"/>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4" w15:restartNumberingAfterBreak="0">
    <w:nsid w:val="6CB1042F"/>
    <w:multiLevelType w:val="multilevel"/>
    <w:tmpl w:val="6CB1042F"/>
    <w:lvl w:ilvl="0">
      <w:start w:val="1"/>
      <w:numFmt w:val="decimal"/>
      <w:lvlText w:val="%1."/>
      <w:lvlJc w:val="left"/>
      <w:pPr>
        <w:ind w:left="852" w:hanging="420"/>
      </w:p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25" w15:restartNumberingAfterBreak="0">
    <w:nsid w:val="748678E8"/>
    <w:multiLevelType w:val="multilevel"/>
    <w:tmpl w:val="748678E8"/>
    <w:lvl w:ilvl="0">
      <w:start w:val="1"/>
      <w:numFmt w:val="decimal"/>
      <w:suff w:val="space"/>
      <w:lvlText w:val="（%1）"/>
      <w:lvlJc w:val="left"/>
      <w:pPr>
        <w:ind w:left="0" w:firstLine="360"/>
      </w:pPr>
      <w:rPr>
        <w:rFonts w:ascii="Arial" w:eastAsia="宋体" w:hAnsi="Arial" w:cs="Arial" w:hint="default"/>
        <w:b/>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num w:numId="1">
    <w:abstractNumId w:val="12"/>
  </w:num>
  <w:num w:numId="2">
    <w:abstractNumId w:val="10"/>
  </w:num>
  <w:num w:numId="3">
    <w:abstractNumId w:val="24"/>
  </w:num>
  <w:num w:numId="4">
    <w:abstractNumId w:val="14"/>
  </w:num>
  <w:num w:numId="5">
    <w:abstractNumId w:val="11"/>
  </w:num>
  <w:num w:numId="6">
    <w:abstractNumId w:val="5"/>
  </w:num>
  <w:num w:numId="7">
    <w:abstractNumId w:val="13"/>
  </w:num>
  <w:num w:numId="8">
    <w:abstractNumId w:val="6"/>
  </w:num>
  <w:num w:numId="9">
    <w:abstractNumId w:val="21"/>
  </w:num>
  <w:num w:numId="10">
    <w:abstractNumId w:val="22"/>
  </w:num>
  <w:num w:numId="11">
    <w:abstractNumId w:val="15"/>
  </w:num>
  <w:num w:numId="12">
    <w:abstractNumId w:val="23"/>
  </w:num>
  <w:num w:numId="13">
    <w:abstractNumId w:val="3"/>
  </w:num>
  <w:num w:numId="14">
    <w:abstractNumId w:val="8"/>
  </w:num>
  <w:num w:numId="15">
    <w:abstractNumId w:val="16"/>
  </w:num>
  <w:num w:numId="16">
    <w:abstractNumId w:val="9"/>
  </w:num>
  <w:num w:numId="17">
    <w:abstractNumId w:val="20"/>
  </w:num>
  <w:num w:numId="18">
    <w:abstractNumId w:val="0"/>
  </w:num>
  <w:num w:numId="19">
    <w:abstractNumId w:val="2"/>
  </w:num>
  <w:num w:numId="20">
    <w:abstractNumId w:val="18"/>
  </w:num>
  <w:num w:numId="21">
    <w:abstractNumId w:val="17"/>
  </w:num>
  <w:num w:numId="22">
    <w:abstractNumId w:val="7"/>
  </w:num>
  <w:num w:numId="23">
    <w:abstractNumId w:val="25"/>
  </w:num>
  <w:num w:numId="24">
    <w:abstractNumId w:val="19"/>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2A27"/>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1FB3"/>
    <w:rsid w:val="00552641"/>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4B73"/>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6457"/>
    <w:rsid w:val="00A16E51"/>
    <w:rsid w:val="00A2149E"/>
    <w:rsid w:val="00A221C4"/>
    <w:rsid w:val="00A24B66"/>
    <w:rsid w:val="00A255EF"/>
    <w:rsid w:val="00A26534"/>
    <w:rsid w:val="00A30BEE"/>
    <w:rsid w:val="00A31041"/>
    <w:rsid w:val="00A32E00"/>
    <w:rsid w:val="00A33697"/>
    <w:rsid w:val="00A34E1D"/>
    <w:rsid w:val="00A42BD6"/>
    <w:rsid w:val="00A4378E"/>
    <w:rsid w:val="00A44637"/>
    <w:rsid w:val="00A4492C"/>
    <w:rsid w:val="00A45086"/>
    <w:rsid w:val="00A52EA6"/>
    <w:rsid w:val="00A54AB4"/>
    <w:rsid w:val="00A6203A"/>
    <w:rsid w:val="00A62795"/>
    <w:rsid w:val="00A641E0"/>
    <w:rsid w:val="00A64FF2"/>
    <w:rsid w:val="00A650DD"/>
    <w:rsid w:val="00A66919"/>
    <w:rsid w:val="00A66DAE"/>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4E81"/>
    <w:rsid w:val="00AB01E6"/>
    <w:rsid w:val="00AB192E"/>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2C619F7"/>
    <w:rsid w:val="04866512"/>
    <w:rsid w:val="04DE57A2"/>
    <w:rsid w:val="07EF4010"/>
    <w:rsid w:val="0B0E7430"/>
    <w:rsid w:val="0DBD709A"/>
    <w:rsid w:val="176115FB"/>
    <w:rsid w:val="1AF87BC6"/>
    <w:rsid w:val="1B7433FC"/>
    <w:rsid w:val="20C57A31"/>
    <w:rsid w:val="247D4641"/>
    <w:rsid w:val="274B2C02"/>
    <w:rsid w:val="2AA76E47"/>
    <w:rsid w:val="2C00355C"/>
    <w:rsid w:val="3096375E"/>
    <w:rsid w:val="30F16848"/>
    <w:rsid w:val="34B30C64"/>
    <w:rsid w:val="3EC7711A"/>
    <w:rsid w:val="415F544E"/>
    <w:rsid w:val="41612CCF"/>
    <w:rsid w:val="43C95822"/>
    <w:rsid w:val="449D003E"/>
    <w:rsid w:val="44AA4AF3"/>
    <w:rsid w:val="44EB11ED"/>
    <w:rsid w:val="45D419D1"/>
    <w:rsid w:val="501A1A7A"/>
    <w:rsid w:val="52B23907"/>
    <w:rsid w:val="54F12EE7"/>
    <w:rsid w:val="564D31A3"/>
    <w:rsid w:val="574F3E1A"/>
    <w:rsid w:val="57995C04"/>
    <w:rsid w:val="5D80032B"/>
    <w:rsid w:val="5E8343A9"/>
    <w:rsid w:val="5E9617EA"/>
    <w:rsid w:val="6005523E"/>
    <w:rsid w:val="61877226"/>
    <w:rsid w:val="61D2000C"/>
    <w:rsid w:val="624956CD"/>
    <w:rsid w:val="63514246"/>
    <w:rsid w:val="63600FD2"/>
    <w:rsid w:val="66C407B9"/>
    <w:rsid w:val="68CA43DE"/>
    <w:rsid w:val="6B333AEC"/>
    <w:rsid w:val="6CBB7EFE"/>
    <w:rsid w:val="6DCC1EB5"/>
    <w:rsid w:val="70AD325B"/>
    <w:rsid w:val="72767F12"/>
    <w:rsid w:val="76A8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E922ABC-3C1A-4518-A95F-D815887F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Pr>
      <w:color w:val="CC0000"/>
    </w:rPr>
  </w:style>
  <w:style w:type="character" w:styleId="af">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corporatetitle1">
    <w:name w:val="corporatetitle1"/>
    <w:qFormat/>
    <w:rPr>
      <w:b/>
      <w:bCs/>
      <w:color w:val="CC0000"/>
      <w:spacing w:val="375"/>
      <w:sz w:val="22"/>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qFormat/>
    <w:rPr>
      <w:rFonts w:ascii="Times New Roman" w:eastAsia="宋体" w:hAnsi="Times New Roman" w:cs="Times New Roman"/>
      <w:sz w:val="18"/>
      <w:szCs w:val="18"/>
    </w:rPr>
  </w:style>
  <w:style w:type="character" w:customStyle="1" w:styleId="a4">
    <w:name w:val="批注文字 字符"/>
    <w:basedOn w:val="a0"/>
    <w:link w:val="a3"/>
    <w:uiPriority w:val="99"/>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paragraph" w:styleId="af0">
    <w:name w:val="List Paragraph"/>
    <w:basedOn w:val="a"/>
    <w:link w:val="af1"/>
    <w:uiPriority w:val="34"/>
    <w:qFormat/>
    <w:pPr>
      <w:ind w:firstLineChars="200" w:firstLine="420"/>
    </w:pPr>
  </w:style>
  <w:style w:type="character" w:customStyle="1" w:styleId="Bodytext1">
    <w:name w:val="Body text|1_"/>
    <w:link w:val="Bodytext10"/>
    <w:qFormat/>
    <w:rPr>
      <w:rFonts w:ascii="宋体" w:hAnsi="宋体" w:cs="宋体"/>
      <w:color w:val="666666"/>
      <w:lang w:val="zh-TW" w:eastAsia="zh-TW" w:bidi="zh-TW"/>
    </w:rPr>
  </w:style>
  <w:style w:type="paragraph" w:customStyle="1" w:styleId="Bodytext10">
    <w:name w:val="Body text|1"/>
    <w:basedOn w:val="a"/>
    <w:link w:val="Bodytext1"/>
    <w:qFormat/>
    <w:pPr>
      <w:spacing w:line="360" w:lineRule="auto"/>
      <w:jc w:val="left"/>
    </w:pPr>
    <w:rPr>
      <w:rFonts w:ascii="宋体" w:eastAsiaTheme="minorEastAsia" w:hAnsi="宋体" w:cs="宋体"/>
      <w:color w:val="666666"/>
      <w:szCs w:val="22"/>
      <w:lang w:val="zh-TW" w:eastAsia="zh-TW" w:bidi="zh-TW"/>
    </w:rPr>
  </w:style>
  <w:style w:type="character" w:customStyle="1" w:styleId="af1">
    <w:name w:val="列出段落 字符"/>
    <w:link w:val="af0"/>
    <w:uiPriority w:val="34"/>
    <w:qFormat/>
    <w:rPr>
      <w:rFonts w:ascii="Times New Roman" w:eastAsia="宋体" w:hAnsi="Times New Roman" w:cs="Times New Roman"/>
      <w:szCs w:val="24"/>
    </w:rPr>
  </w:style>
  <w:style w:type="paragraph" w:customStyle="1" w:styleId="11">
    <w:name w:val="修订1"/>
    <w:hidden/>
    <w:uiPriority w:val="99"/>
    <w:semiHidden/>
    <w:qFormat/>
    <w:rPr>
      <w:rFonts w:ascii="Times New Roman" w:hAnsi="Times New Roman" w:cs="Times New Roman"/>
      <w:kern w:val="2"/>
      <w:sz w:val="21"/>
      <w:szCs w:val="24"/>
    </w:rPr>
  </w:style>
  <w:style w:type="table" w:customStyle="1" w:styleId="110">
    <w:name w:val="网格型1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CBA32-2D90-4D41-9B9F-5096C705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9990</Words>
  <Characters>10190</Characters>
  <Application>Microsoft Office Word</Application>
  <DocSecurity>0</DocSecurity>
  <Lines>463</Lines>
  <Paragraphs>388</Paragraphs>
  <ScaleCrop>false</ScaleCrop>
  <Company>平安银行股份有限公司</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EX-CHENJIANIAN001</cp:lastModifiedBy>
  <cp:revision>4</cp:revision>
  <dcterms:created xsi:type="dcterms:W3CDTF">2025-01-13T07:22:00Z</dcterms:created>
  <dcterms:modified xsi:type="dcterms:W3CDTF">2025-01-13T07:26:00Z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