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0403BF">
        <w:rPr>
          <w:rFonts w:eastAsia="黑体"/>
          <w:bCs/>
          <w:sz w:val="36"/>
          <w:szCs w:val="36"/>
        </w:rPr>
        <w:t>111</w:t>
      </w:r>
      <w:r w:rsidR="00BD4C6B" w:rsidRPr="00BD4C6B">
        <w:rPr>
          <w:rFonts w:eastAsia="黑体" w:hint="eastAsia"/>
          <w:bCs/>
          <w:sz w:val="36"/>
          <w:szCs w:val="36"/>
        </w:rPr>
        <w:t>号</w:t>
      </w:r>
    </w:p>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4E0739">
        <w:trPr>
          <w:trHeight w:val="6140"/>
          <w:jc w:val="center"/>
        </w:trPr>
        <w:tc>
          <w:tcPr>
            <w:tcW w:w="8569" w:type="dxa"/>
            <w:tcBorders>
              <w:top w:val="single" w:sz="4" w:space="0" w:color="auto"/>
              <w:left w:val="single" w:sz="4" w:space="0" w:color="auto"/>
              <w:right w:val="single" w:sz="4" w:space="0" w:color="auto"/>
            </w:tcBorders>
            <w:vAlign w:val="center"/>
          </w:tcPr>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3E3068" w:rsidRPr="003E3068">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4E0739" w:rsidRDefault="0081219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E073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0403BF" w:rsidRPr="000403BF">
              <w:rPr>
                <w:rFonts w:ascii="仿宋" w:eastAsia="仿宋" w:hAnsi="仿宋" w:hint="eastAsia"/>
                <w:b/>
                <w:bCs/>
                <w:szCs w:val="21"/>
              </w:rPr>
              <w:t>111号</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000403BF" w:rsidRPr="000403BF">
              <w:rPr>
                <w:rFonts w:ascii="仿宋" w:eastAsia="仿宋" w:hAnsi="仿宋" w:hint="eastAsia"/>
                <w:b/>
                <w:bCs/>
                <w:szCs w:val="21"/>
              </w:rPr>
              <w:t>111号203天</w:t>
            </w:r>
            <w:r>
              <w:rPr>
                <w:rFonts w:ascii="仿宋" w:eastAsia="仿宋" w:hAnsi="仿宋" w:hint="eastAsia"/>
                <w:b/>
                <w:bCs/>
                <w:szCs w:val="21"/>
              </w:rPr>
              <w:t>A”</w:t>
            </w:r>
          </w:p>
          <w:p w:rsidR="004E0739" w:rsidRPr="00ED0B33" w:rsidRDefault="00812191" w:rsidP="00ED0B33">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000403BF" w:rsidRPr="000403BF">
              <w:rPr>
                <w:rFonts w:ascii="仿宋" w:eastAsia="仿宋" w:hAnsi="仿宋" w:hint="eastAsia"/>
                <w:b/>
                <w:bCs/>
                <w:szCs w:val="21"/>
              </w:rPr>
              <w:t>111号203天</w:t>
            </w:r>
            <w:r>
              <w:rPr>
                <w:rFonts w:ascii="仿宋" w:eastAsia="仿宋" w:hAnsi="仿宋" w:hint="eastAsia"/>
                <w:b/>
                <w:bCs/>
                <w:szCs w:val="21"/>
              </w:rPr>
              <w:t>B”</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D4C6B" w:rsidP="009939A8">
            <w:pPr>
              <w:adjustRightInd w:val="0"/>
              <w:snapToGrid w:val="0"/>
              <w:spacing w:line="300" w:lineRule="exact"/>
              <w:jc w:val="center"/>
              <w:rPr>
                <w:rFonts w:ascii="仿宋" w:eastAsia="仿宋" w:hAnsi="仿宋"/>
                <w:bCs/>
                <w:szCs w:val="21"/>
              </w:rPr>
            </w:pPr>
            <w:r w:rsidRPr="00BD4C6B">
              <w:rPr>
                <w:rFonts w:ascii="仿宋" w:eastAsia="仿宋" w:hAnsi="仿宋"/>
                <w:bCs/>
                <w:szCs w:val="21"/>
              </w:rPr>
              <w:t>23121</w:t>
            </w:r>
            <w:r w:rsidR="009939A8">
              <w:rPr>
                <w:rFonts w:ascii="仿宋" w:eastAsia="仿宋" w:hAnsi="仿宋"/>
                <w:bCs/>
                <w:szCs w:val="21"/>
              </w:rPr>
              <w:t>111</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9939A8" w:rsidRPr="00BD4C6B">
              <w:rPr>
                <w:rFonts w:ascii="仿宋" w:eastAsia="仿宋" w:hAnsi="仿宋"/>
                <w:bCs/>
                <w:szCs w:val="21"/>
              </w:rPr>
              <w:t>23121</w:t>
            </w:r>
            <w:r w:rsidR="009939A8">
              <w:rPr>
                <w:rFonts w:ascii="仿宋" w:eastAsia="仿宋" w:hAnsi="仿宋"/>
                <w:bCs/>
                <w:szCs w:val="21"/>
              </w:rPr>
              <w:t>111</w:t>
            </w:r>
            <w:r>
              <w:rPr>
                <w:rFonts w:ascii="仿宋" w:eastAsia="仿宋" w:hAnsi="仿宋" w:hint="eastAsia"/>
                <w:bCs/>
                <w:szCs w:val="21"/>
              </w:rPr>
              <w:t>A</w:t>
            </w:r>
          </w:p>
          <w:p w:rsidR="004E0739" w:rsidRDefault="00812191" w:rsidP="00ED0B33">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9939A8" w:rsidRPr="00BD4C6B">
              <w:rPr>
                <w:rFonts w:ascii="仿宋" w:eastAsia="仿宋" w:hAnsi="仿宋"/>
                <w:bCs/>
                <w:szCs w:val="21"/>
              </w:rPr>
              <w:t>23121</w:t>
            </w:r>
            <w:r w:rsidR="009939A8">
              <w:rPr>
                <w:rFonts w:ascii="仿宋" w:eastAsia="仿宋" w:hAnsi="仿宋"/>
                <w:bCs/>
                <w:szCs w:val="21"/>
              </w:rPr>
              <w:t>111</w:t>
            </w:r>
            <w:r>
              <w:rPr>
                <w:rFonts w:ascii="仿宋" w:eastAsia="仿宋" w:hAnsi="仿宋" w:hint="eastAsia"/>
                <w:bCs/>
                <w:szCs w:val="21"/>
              </w:rPr>
              <w:t>B</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D4C6B">
            <w:pPr>
              <w:keepNext/>
              <w:adjustRightInd w:val="0"/>
              <w:snapToGrid w:val="0"/>
              <w:spacing w:line="300" w:lineRule="exact"/>
              <w:jc w:val="center"/>
              <w:rPr>
                <w:rFonts w:ascii="仿宋" w:eastAsia="仿宋" w:hAnsi="仿宋"/>
                <w:bCs/>
                <w:szCs w:val="21"/>
              </w:rPr>
            </w:pPr>
            <w:r w:rsidRPr="00BD4C6B">
              <w:rPr>
                <w:rFonts w:ascii="仿宋" w:eastAsia="仿宋" w:hAnsi="仿宋"/>
                <w:bCs/>
                <w:szCs w:val="21"/>
              </w:rPr>
              <w:t>Z70039230001</w:t>
            </w:r>
            <w:r w:rsidR="009939A8">
              <w:rPr>
                <w:rFonts w:ascii="仿宋" w:eastAsia="仿宋" w:hAnsi="仿宋"/>
                <w:bCs/>
                <w:szCs w:val="21"/>
              </w:rPr>
              <w:t>80</w:t>
            </w:r>
          </w:p>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华夏理财</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0403BF" w:rsidRPr="000403BF" w:rsidRDefault="00812191" w:rsidP="000403BF">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008948CB" w:rsidRPr="008948CB">
              <w:rPr>
                <w:rFonts w:ascii="仿宋" w:eastAsia="仿宋" w:hAnsi="仿宋" w:cs="Cambria"/>
                <w:bCs/>
                <w:szCs w:val="21"/>
              </w:rPr>
              <w:t>3.10%</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sidR="008948CB" w:rsidRPr="008948CB">
              <w:rPr>
                <w:rFonts w:ascii="仿宋" w:eastAsia="仿宋" w:hAnsi="仿宋" w:cs="Cambria"/>
                <w:bCs/>
                <w:szCs w:val="21"/>
              </w:rPr>
              <w:t>3.00%</w:t>
            </w:r>
            <w:r>
              <w:rPr>
                <w:rFonts w:ascii="仿宋" w:eastAsia="仿宋" w:hAnsi="仿宋" w:cs="Cambria" w:hint="eastAsia"/>
                <w:bCs/>
                <w:szCs w:val="21"/>
              </w:rPr>
              <w:t>（年化）。</w:t>
            </w:r>
            <w:r w:rsidR="000403BF" w:rsidRPr="000403BF">
              <w:rPr>
                <w:rFonts w:ascii="仿宋" w:eastAsia="仿宋" w:hAnsi="仿宋" w:cs="Cambria" w:hint="eastAsia"/>
                <w:bCs/>
                <w:szCs w:val="21"/>
              </w:rPr>
              <w:t>以产品投资债券类资产</w:t>
            </w:r>
            <w:proofErr w:type="gramStart"/>
            <w:r w:rsidR="000403BF" w:rsidRPr="000403BF">
              <w:rPr>
                <w:rFonts w:ascii="仿宋" w:eastAsia="仿宋" w:hAnsi="仿宋" w:cs="Cambria" w:hint="eastAsia"/>
                <w:bCs/>
                <w:szCs w:val="21"/>
              </w:rPr>
              <w:t>仓位</w:t>
            </w:r>
            <w:proofErr w:type="gramEnd"/>
            <w:r w:rsidR="000403BF" w:rsidRPr="000403BF">
              <w:rPr>
                <w:rFonts w:ascii="仿宋" w:eastAsia="仿宋" w:hAnsi="仿宋" w:cs="Cambria" w:hint="eastAsia"/>
                <w:bCs/>
                <w:szCs w:val="21"/>
              </w:rPr>
              <w:t>75%-100%，非标债权类资产</w:t>
            </w:r>
            <w:proofErr w:type="gramStart"/>
            <w:r w:rsidR="000403BF" w:rsidRPr="000403BF">
              <w:rPr>
                <w:rFonts w:ascii="仿宋" w:eastAsia="仿宋" w:hAnsi="仿宋" w:cs="Cambria" w:hint="eastAsia"/>
                <w:bCs/>
                <w:szCs w:val="21"/>
              </w:rPr>
              <w:t>仓位</w:t>
            </w:r>
            <w:proofErr w:type="gramEnd"/>
            <w:r w:rsidR="000403BF" w:rsidRPr="000403BF">
              <w:rPr>
                <w:rFonts w:ascii="仿宋" w:eastAsia="仿宋" w:hAnsi="仿宋" w:cs="Cambria" w:hint="eastAsia"/>
                <w:bCs/>
                <w:szCs w:val="21"/>
              </w:rPr>
              <w:t>0-25%，组合杠杆率100%-120%为例，</w:t>
            </w:r>
            <w:proofErr w:type="gramStart"/>
            <w:r w:rsidR="000403BF" w:rsidRPr="000403BF">
              <w:rPr>
                <w:rFonts w:ascii="仿宋" w:eastAsia="仿宋" w:hAnsi="仿宋" w:cs="Cambria" w:hint="eastAsia"/>
                <w:bCs/>
                <w:szCs w:val="21"/>
              </w:rPr>
              <w:t>参考久期匹配</w:t>
            </w:r>
            <w:proofErr w:type="gramEnd"/>
            <w:r w:rsidR="000403BF" w:rsidRPr="000403BF">
              <w:rPr>
                <w:rFonts w:ascii="仿宋" w:eastAsia="仿宋" w:hAnsi="仿宋" w:cs="Cambria" w:hint="eastAsia"/>
                <w:bCs/>
                <w:szCs w:val="21"/>
              </w:rPr>
              <w:t>的目标债券到期收益率、非标债权类资产目标收益率，结合</w:t>
            </w:r>
            <w:proofErr w:type="gramStart"/>
            <w:r w:rsidR="000403BF" w:rsidRPr="000403BF">
              <w:rPr>
                <w:rFonts w:ascii="仿宋" w:eastAsia="仿宋" w:hAnsi="仿宋" w:cs="Cambria" w:hint="eastAsia"/>
                <w:bCs/>
                <w:szCs w:val="21"/>
              </w:rPr>
              <w:t>产品久期匹配</w:t>
            </w:r>
            <w:proofErr w:type="gramEnd"/>
            <w:r w:rsidR="000403BF" w:rsidRPr="000403BF">
              <w:rPr>
                <w:rFonts w:ascii="仿宋" w:eastAsia="仿宋" w:hAnsi="仿宋" w:cs="Cambria" w:hint="eastAsia"/>
                <w:bCs/>
                <w:szCs w:val="21"/>
              </w:rPr>
              <w:t>投资策略并扣除各项费用后，综合测算得出上述业绩比较基准。测算示例仅供参考，具体资产投资比例可根据各类资产的收益水平、流动性特征、信用风险等因素动态调整。</w:t>
            </w:r>
          </w:p>
          <w:p w:rsidR="004E0739" w:rsidRDefault="000403BF">
            <w:pPr>
              <w:adjustRightInd w:val="0"/>
              <w:snapToGrid w:val="0"/>
              <w:spacing w:line="240" w:lineRule="atLeast"/>
              <w:ind w:firstLineChars="200" w:firstLine="420"/>
              <w:rPr>
                <w:rFonts w:ascii="仿宋" w:eastAsia="仿宋" w:hAnsi="仿宋" w:cs="Cambria"/>
                <w:bCs/>
                <w:szCs w:val="21"/>
              </w:rPr>
            </w:pPr>
            <w:r w:rsidRPr="000403BF">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4E0739" w:rsidRDefault="00812191">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403BF">
            <w:pPr>
              <w:adjustRightInd w:val="0"/>
              <w:snapToGrid w:val="0"/>
              <w:spacing w:line="300" w:lineRule="exact"/>
              <w:ind w:firstLineChars="200" w:firstLine="420"/>
              <w:rPr>
                <w:rFonts w:ascii="仿宋" w:eastAsia="仿宋" w:hAnsi="仿宋"/>
                <w:bCs/>
                <w:szCs w:val="21"/>
              </w:rPr>
            </w:pPr>
            <w:r w:rsidRPr="000403BF">
              <w:rPr>
                <w:rFonts w:ascii="仿宋" w:eastAsia="仿宋" w:hAnsi="仿宋" w:hint="eastAsia"/>
                <w:bCs/>
                <w:szCs w:val="21"/>
              </w:rPr>
              <w:t>2023年4月20日</w:t>
            </w:r>
            <w:r w:rsidR="00812191">
              <w:rPr>
                <w:rFonts w:ascii="仿宋" w:eastAsia="仿宋" w:hAnsi="仿宋"/>
                <w:bCs/>
                <w:szCs w:val="21"/>
              </w:rPr>
              <w:t>－</w:t>
            </w:r>
            <w:r w:rsidRPr="000403BF">
              <w:rPr>
                <w:rFonts w:ascii="仿宋" w:eastAsia="仿宋" w:hAnsi="仿宋" w:hint="eastAsia"/>
                <w:bCs/>
                <w:szCs w:val="21"/>
              </w:rPr>
              <w:t>2023年4月24日</w:t>
            </w:r>
            <w:r w:rsidR="00812191">
              <w:rPr>
                <w:rFonts w:ascii="仿宋" w:eastAsia="仿宋" w:hAnsi="仿宋"/>
                <w:bCs/>
                <w:szCs w:val="21"/>
              </w:rPr>
              <w:t>（含）</w:t>
            </w:r>
            <w:r w:rsidR="00812191">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812191">
              <w:rPr>
                <w:rFonts w:ascii="仿宋" w:eastAsia="仿宋" w:hAnsi="仿宋"/>
                <w:bCs/>
                <w:szCs w:val="21"/>
              </w:rPr>
              <w:t>）</w:t>
            </w:r>
          </w:p>
        </w:tc>
      </w:tr>
      <w:bookmarkEnd w:id="2"/>
      <w:bookmarkEnd w:id="3"/>
      <w:bookmarkEnd w:id="4"/>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403BF">
            <w:pPr>
              <w:adjustRightInd w:val="0"/>
              <w:snapToGrid w:val="0"/>
              <w:spacing w:line="300" w:lineRule="exact"/>
              <w:ind w:firstLineChars="200" w:firstLine="420"/>
              <w:rPr>
                <w:rFonts w:ascii="仿宋" w:eastAsia="仿宋" w:hAnsi="仿宋"/>
                <w:bCs/>
                <w:szCs w:val="21"/>
              </w:rPr>
            </w:pPr>
            <w:r w:rsidRPr="000403BF">
              <w:rPr>
                <w:rFonts w:ascii="仿宋" w:eastAsia="仿宋" w:hAnsi="仿宋" w:hint="eastAsia"/>
                <w:bCs/>
                <w:szCs w:val="21"/>
              </w:rPr>
              <w:t>2023年4月25日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403BF">
            <w:pPr>
              <w:adjustRightInd w:val="0"/>
              <w:snapToGrid w:val="0"/>
              <w:spacing w:line="300" w:lineRule="exact"/>
              <w:ind w:firstLineChars="200" w:firstLine="420"/>
              <w:rPr>
                <w:rFonts w:ascii="仿宋" w:eastAsia="仿宋" w:hAnsi="仿宋"/>
                <w:bCs/>
                <w:szCs w:val="21"/>
              </w:rPr>
            </w:pPr>
            <w:r w:rsidRPr="000403BF">
              <w:rPr>
                <w:rFonts w:ascii="仿宋" w:eastAsia="仿宋" w:hAnsi="仿宋"/>
                <w:bCs/>
                <w:szCs w:val="21"/>
              </w:rPr>
              <w:t>203</w:t>
            </w:r>
            <w:r w:rsidR="00812191">
              <w:rPr>
                <w:rFonts w:ascii="仿宋" w:eastAsia="仿宋" w:hAnsi="仿宋" w:hint="eastAsia"/>
                <w:bCs/>
                <w:szCs w:val="21"/>
              </w:rPr>
              <w:t>天</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rsidP="00CB0FE5">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0403BF">
            <w:pPr>
              <w:adjustRightInd w:val="0"/>
              <w:snapToGrid w:val="0"/>
              <w:spacing w:line="300" w:lineRule="exact"/>
              <w:ind w:firstLineChars="200" w:firstLine="420"/>
              <w:rPr>
                <w:rFonts w:ascii="仿宋" w:eastAsia="仿宋" w:hAnsi="仿宋"/>
                <w:bCs/>
                <w:szCs w:val="21"/>
              </w:rPr>
            </w:pPr>
            <w:r w:rsidRPr="000403BF">
              <w:rPr>
                <w:rFonts w:ascii="仿宋" w:eastAsia="仿宋" w:hAnsi="仿宋" w:hint="eastAsia"/>
                <w:bCs/>
                <w:szCs w:val="21"/>
              </w:rPr>
              <w:t>2023年11月14日</w:t>
            </w:r>
            <w:r w:rsidR="00812191">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4E0739" w:rsidRDefault="00812191">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E100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BE1009">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4E0739">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rsidP="00BF783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E0739">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4E0739" w:rsidRDefault="0081219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rsidP="00CB0FE5">
            <w:pPr>
              <w:keepNext/>
              <w:adjustRightInd w:val="0"/>
              <w:snapToGrid w:val="0"/>
              <w:spacing w:line="300" w:lineRule="exact"/>
              <w:jc w:val="center"/>
              <w:rPr>
                <w:rFonts w:ascii="仿宋" w:eastAsia="仿宋" w:hAnsi="仿宋"/>
                <w:bCs/>
                <w:szCs w:val="21"/>
              </w:rPr>
            </w:pPr>
            <w:bookmarkStart w:id="5" w:name="_GoBack"/>
            <w:r>
              <w:rPr>
                <w:rFonts w:ascii="仿宋" w:eastAsia="仿宋" w:hAnsi="仿宋" w:hint="eastAsia"/>
                <w:bCs/>
                <w:szCs w:val="21"/>
              </w:rPr>
              <w:lastRenderedPageBreak/>
              <w:t>认购撤销规定</w:t>
            </w:r>
            <w:bookmarkEnd w:id="5"/>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812191">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8948CB" w:rsidRPr="008948CB">
              <w:rPr>
                <w:rFonts w:ascii="仿宋" w:eastAsia="仿宋" w:hAnsi="仿宋"/>
                <w:b/>
                <w:szCs w:val="21"/>
              </w:rPr>
              <w:t>0.20%</w:t>
            </w:r>
            <w:r>
              <w:rPr>
                <w:rFonts w:ascii="仿宋" w:eastAsia="仿宋" w:hAnsi="仿宋" w:hint="eastAsia"/>
                <w:b/>
                <w:szCs w:val="21"/>
              </w:rPr>
              <w:t>/年，以前一日资产净值为基数，每日计提。</w:t>
            </w:r>
          </w:p>
          <w:p w:rsidR="004E0739" w:rsidRDefault="00812191" w:rsidP="00BF783F">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ED0B33" w:rsidRPr="00ED0B33">
              <w:rPr>
                <w:rFonts w:ascii="仿宋" w:eastAsia="仿宋" w:hAnsi="仿宋"/>
                <w:b/>
                <w:szCs w:val="21"/>
              </w:rPr>
              <w:t>0.30%</w:t>
            </w:r>
            <w:r>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F=E×【各份额销售手续费</w:t>
            </w:r>
            <w:r>
              <w:rPr>
                <w:rFonts w:ascii="仿宋" w:eastAsia="仿宋" w:hAnsi="仿宋"/>
                <w:b/>
                <w:szCs w:val="21"/>
              </w:rPr>
              <w:t>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。F为各份额销售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948CB">
            <w:pPr>
              <w:adjustRightInd w:val="0"/>
              <w:snapToGrid w:val="0"/>
              <w:spacing w:line="240" w:lineRule="atLeast"/>
              <w:ind w:firstLine="420"/>
              <w:jc w:val="left"/>
              <w:rPr>
                <w:rFonts w:ascii="仿宋" w:eastAsia="仿宋" w:hAnsi="仿宋"/>
                <w:b/>
                <w:szCs w:val="21"/>
              </w:rPr>
            </w:pPr>
            <w:r w:rsidRPr="008948CB">
              <w:rPr>
                <w:rFonts w:ascii="仿宋" w:eastAsia="仿宋" w:hAnsi="仿宋"/>
                <w:b/>
                <w:szCs w:val="21"/>
              </w:rPr>
              <w:t>0.20%</w:t>
            </w:r>
            <w:r w:rsidR="00812191">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8948CB" w:rsidRPr="008948CB">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w:t>
            </w:r>
            <w:r w:rsidR="008948CB" w:rsidRPr="008948CB">
              <w:rPr>
                <w:rFonts w:ascii="仿宋" w:eastAsia="仿宋" w:hAnsi="仿宋" w:cs="Cambria"/>
                <w:b/>
                <w:szCs w:val="21"/>
              </w:rPr>
              <w:t>3.10%</w:t>
            </w:r>
            <w:r>
              <w:rPr>
                <w:rFonts w:ascii="仿宋" w:eastAsia="仿宋" w:hAnsi="仿宋" w:cs="Cambria" w:hint="eastAsia"/>
                <w:b/>
                <w:szCs w:val="21"/>
              </w:rPr>
              <w:t>（年化）；B份额超额管理费计提基准为</w:t>
            </w:r>
            <w:r w:rsidR="008948CB" w:rsidRPr="008948CB">
              <w:rPr>
                <w:rFonts w:ascii="仿宋" w:eastAsia="仿宋" w:hAnsi="仿宋"/>
                <w:b/>
                <w:szCs w:val="21"/>
              </w:rPr>
              <w:t>3.00%</w:t>
            </w:r>
            <w:r>
              <w:rPr>
                <w:rFonts w:ascii="仿宋" w:eastAsia="仿宋" w:hAnsi="仿宋" w:cs="Cambria" w:hint="eastAsia"/>
                <w:b/>
                <w:szCs w:val="21"/>
              </w:rPr>
              <w:t>（年化）。</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4E0739" w:rsidRDefault="00812191">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4E0739" w:rsidRDefault="00812191">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lastRenderedPageBreak/>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4E0739">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4E0739" w:rsidRDefault="0081219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4E0739" w:rsidRDefault="0081219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4E0739" w:rsidRDefault="0081219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4E0739" w:rsidRDefault="0081219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本产品可通过信托、证券、基金、期货、保险资产管理机构等依法设立的资产管理产品以及其他符合国家相关政策、法律法规的投资渠道和方式实现对上述投资品种的投资。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4E0739" w:rsidRDefault="00812191">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4E0739" w:rsidRDefault="0081219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4E0739" w:rsidRDefault="0081219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lastRenderedPageBreak/>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4E0739" w:rsidRDefault="0081219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lastRenderedPageBreak/>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4E0739" w:rsidRDefault="0081219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4E0739" w:rsidRDefault="0081219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BE1009">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100,000*1.0</w:t>
      </w:r>
      <w:r w:rsidR="00BE1009">
        <w:rPr>
          <w:rFonts w:ascii="仿宋" w:eastAsia="仿宋" w:hAnsi="仿宋" w:cs="仿宋"/>
          <w:sz w:val="24"/>
        </w:rPr>
        <w:t>0</w:t>
      </w:r>
      <w:r>
        <w:rPr>
          <w:rFonts w:ascii="仿宋" w:eastAsia="仿宋" w:hAnsi="仿宋" w:cs="仿宋"/>
          <w:sz w:val="24"/>
        </w:rPr>
        <w:t>10=10</w:t>
      </w:r>
      <w:r w:rsidR="00BE1009">
        <w:rPr>
          <w:rFonts w:ascii="仿宋" w:eastAsia="仿宋" w:hAnsi="仿宋" w:cs="仿宋"/>
          <w:sz w:val="24"/>
        </w:rPr>
        <w:t>0</w:t>
      </w:r>
      <w:r>
        <w:rPr>
          <w:rFonts w:ascii="仿宋" w:eastAsia="仿宋" w:hAnsi="仿宋" w:cs="仿宋"/>
          <w:sz w:val="24"/>
        </w:rPr>
        <w:t>,</w:t>
      </w:r>
      <w:r w:rsidR="00BE1009">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4E0739" w:rsidRDefault="0081219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lastRenderedPageBreak/>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4E0739" w:rsidRDefault="0081219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w:t>
      </w:r>
      <w:r w:rsidR="00452B0F">
        <w:rPr>
          <w:rFonts w:ascii="仿宋" w:eastAsia="仿宋" w:hAnsi="仿宋" w:cs="仿宋" w:hint="eastAsia"/>
        </w:rPr>
        <w:t>、</w:t>
      </w:r>
      <w:r w:rsidR="00452B0F">
        <w:rPr>
          <w:rFonts w:ascii="仿宋" w:eastAsia="仿宋" w:hAnsi="仿宋" w:cs="仿宋"/>
        </w:rPr>
        <w:t>债券类</w:t>
      </w:r>
      <w:r>
        <w:rPr>
          <w:rFonts w:ascii="仿宋" w:eastAsia="仿宋" w:hAnsi="仿宋" w:cs="仿宋" w:hint="eastAsia"/>
        </w:rPr>
        <w:t>等标准化债权类资产、非标准化债权类资产以及资产管理产品等资产。</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w:t>
      </w:r>
      <w:r>
        <w:rPr>
          <w:rFonts w:ascii="仿宋" w:eastAsia="仿宋" w:hAnsi="仿宋" w:hint="eastAsia"/>
          <w:color w:val="auto"/>
        </w:rPr>
        <w:lastRenderedPageBreak/>
        <w:t>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sidR="00EF0103" w:rsidRPr="00EF0103">
        <w:rPr>
          <w:rFonts w:ascii="仿宋" w:eastAsia="仿宋" w:hAnsi="仿宋" w:hint="eastAsia"/>
          <w:color w:val="auto"/>
        </w:rPr>
        <w:t>场外申赎</w:t>
      </w:r>
      <w:proofErr w:type="gramEnd"/>
      <w:r w:rsidR="00EF0103" w:rsidRPr="00EF0103">
        <w:rPr>
          <w:rFonts w:ascii="仿宋" w:eastAsia="仿宋" w:hAnsi="仿宋" w:hint="eastAsia"/>
          <w:color w:val="auto"/>
        </w:rPr>
        <w:t>的开放式非货币基金以估值日可获取的基金管理人公布的最新基金份额净值估值</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w:t>
      </w:r>
      <w:r w:rsidR="00EF0103" w:rsidRPr="00EF0103">
        <w:rPr>
          <w:rFonts w:ascii="仿宋" w:eastAsia="仿宋" w:hAnsi="仿宋" w:hint="eastAsia"/>
          <w:color w:val="auto"/>
        </w:rPr>
        <w:t>货币基金以估值日可获取的基金管理人公布的最新万份收益计提红利</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w:t>
      </w:r>
      <w:r>
        <w:rPr>
          <w:rFonts w:ascii="仿宋" w:eastAsia="仿宋" w:hAnsi="仿宋" w:hint="eastAsia"/>
          <w:color w:val="auto"/>
        </w:rPr>
        <w:lastRenderedPageBreak/>
        <w:t>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4E0739" w:rsidRDefault="0081219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4E0739" w:rsidRDefault="0081219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4E0739" w:rsidRDefault="0081219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w:t>
      </w:r>
      <w:r>
        <w:rPr>
          <w:rFonts w:ascii="Times New Roman" w:eastAsia="黑体" w:cs="Times New Roman" w:hint="eastAsia"/>
          <w:b/>
          <w:color w:val="auto"/>
        </w:rPr>
        <w:lastRenderedPageBreak/>
        <w:t>信托受托人、债务人、担保人（如有）等相关主体发生违约，可能导致无法按时支付本金及理财收益，进而导致本理财产品收益为零甚至本金遭受损失。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4E0739" w:rsidRDefault="0081219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w:t>
      </w:r>
      <w:r>
        <w:rPr>
          <w:rFonts w:ascii="Times New Roman" w:eastAsia="黑体" w:cs="Times New Roman" w:hint="eastAsia"/>
          <w:b/>
          <w:color w:val="auto"/>
        </w:rPr>
        <w:lastRenderedPageBreak/>
        <w:t>者未及时告知导致的信息传递失败的风险由投资者自行承担。</w:t>
      </w:r>
    </w:p>
    <w:p w:rsidR="004E0739" w:rsidRDefault="00812191">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lastRenderedPageBreak/>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lastRenderedPageBreak/>
        <w:t>管理人将通过</w:t>
      </w:r>
      <w:r w:rsidR="003E3068" w:rsidRPr="003E3068">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3E3068" w:rsidRPr="003E3068">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4E0739" w:rsidRDefault="0081219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4E0739" w:rsidRDefault="0081219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4E073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03BF"/>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52B0F"/>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5513"/>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0D1C"/>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939A8"/>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23B"/>
    <w:rsid w:val="00B64A10"/>
    <w:rsid w:val="00B7068C"/>
    <w:rsid w:val="00B835AA"/>
    <w:rsid w:val="00B86087"/>
    <w:rsid w:val="00B90CDB"/>
    <w:rsid w:val="00B960A6"/>
    <w:rsid w:val="00B97A5C"/>
    <w:rsid w:val="00BB69FA"/>
    <w:rsid w:val="00BD4C6B"/>
    <w:rsid w:val="00BE1009"/>
    <w:rsid w:val="00BE486A"/>
    <w:rsid w:val="00BF783F"/>
    <w:rsid w:val="00C2501F"/>
    <w:rsid w:val="00C26621"/>
    <w:rsid w:val="00C31A7D"/>
    <w:rsid w:val="00C34C70"/>
    <w:rsid w:val="00C416E7"/>
    <w:rsid w:val="00C7590C"/>
    <w:rsid w:val="00C831EC"/>
    <w:rsid w:val="00CA6243"/>
    <w:rsid w:val="00CB07A0"/>
    <w:rsid w:val="00CB0FE5"/>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EF0103"/>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7F94493B-DF64-412F-93BE-D9400E56D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2401</Words>
  <Characters>13688</Characters>
  <Application>Microsoft Office Word</Application>
  <DocSecurity>0</DocSecurity>
  <Lines>114</Lines>
  <Paragraphs>32</Paragraphs>
  <ScaleCrop>false</ScaleCrop>
  <Company>华夏银行总行</Company>
  <LinksUpToDate>false</LinksUpToDate>
  <CharactersWithSpaces>16057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久期匹配策略</cp:keywords>
  <cp:lastModifiedBy>产品营销部</cp:lastModifiedBy>
  <cp:revision>4</cp:revision>
  <cp:lastPrinted>2021-07-21T07:06:00Z</cp:lastPrinted>
  <dcterms:created xsi:type="dcterms:W3CDTF">2023-04-18T02:37:00Z</dcterms:created>
  <dcterms:modified xsi:type="dcterms:W3CDTF">2023-04-18T02:39:00Z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