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r>
        <w:rPr>
          <w:rFonts w:hint="eastAsia" w:eastAsia="黑体"/>
          <w:bCs/>
          <w:sz w:val="36"/>
          <w:szCs w:val="36"/>
        </w:rPr>
        <w:t>华夏理财固定收益债权型封闭式理财产品10</w:t>
      </w:r>
      <w:r>
        <w:rPr>
          <w:rFonts w:hint="eastAsia" w:eastAsia="黑体"/>
          <w:bCs/>
          <w:sz w:val="36"/>
          <w:szCs w:val="36"/>
          <w:lang w:val="en-US" w:eastAsia="zh-CN"/>
        </w:rPr>
        <w:t>3</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3"/>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3"/>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华夏理财固定收益债权型封闭式理财产品10</w:t>
            </w:r>
            <w:r>
              <w:rPr>
                <w:rFonts w:hint="eastAsia" w:ascii="仿宋" w:hAnsi="仿宋" w:eastAsia="仿宋"/>
                <w:b/>
                <w:bCs/>
                <w:szCs w:val="21"/>
                <w:lang w:val="en-US" w:eastAsia="zh-CN"/>
              </w:rPr>
              <w:t>3</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A份额简称：“华夏理财固收债权封闭式10</w:t>
            </w:r>
            <w:r>
              <w:rPr>
                <w:rFonts w:hint="eastAsia" w:ascii="仿宋" w:hAnsi="仿宋" w:eastAsia="仿宋"/>
                <w:b/>
                <w:bCs/>
                <w:szCs w:val="21"/>
                <w:lang w:val="en-US" w:eastAsia="zh-CN"/>
              </w:rPr>
              <w:t>3</w:t>
            </w:r>
            <w:r>
              <w:rPr>
                <w:rFonts w:hint="eastAsia" w:ascii="仿宋" w:hAnsi="仿宋" w:eastAsia="仿宋"/>
                <w:b/>
                <w:bCs/>
                <w:szCs w:val="21"/>
              </w:rPr>
              <w:t>号</w:t>
            </w:r>
            <w:r>
              <w:rPr>
                <w:rFonts w:hint="eastAsia" w:ascii="仿宋" w:hAnsi="仿宋" w:eastAsia="仿宋"/>
                <w:b/>
                <w:bCs/>
                <w:szCs w:val="21"/>
                <w:lang w:val="en-US" w:eastAsia="zh-CN"/>
              </w:rPr>
              <w:t>399</w:t>
            </w:r>
            <w:r>
              <w:rPr>
                <w:rFonts w:hint="eastAsia" w:ascii="仿宋" w:hAnsi="仿宋" w:eastAsia="仿宋"/>
                <w:b/>
                <w:bCs/>
                <w:szCs w:val="21"/>
              </w:rPr>
              <w:t>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B份额简称：“华夏理财固收债权封闭式10</w:t>
            </w:r>
            <w:r>
              <w:rPr>
                <w:rFonts w:hint="eastAsia" w:ascii="仿宋" w:hAnsi="仿宋" w:eastAsia="仿宋"/>
                <w:b/>
                <w:bCs/>
                <w:szCs w:val="21"/>
                <w:lang w:val="en-US" w:eastAsia="zh-CN"/>
              </w:rPr>
              <w:t>3</w:t>
            </w:r>
            <w:r>
              <w:rPr>
                <w:rFonts w:hint="eastAsia" w:ascii="仿宋" w:hAnsi="仿宋" w:eastAsia="仿宋"/>
                <w:b/>
                <w:bCs/>
                <w:szCs w:val="21"/>
              </w:rPr>
              <w:t>号</w:t>
            </w:r>
            <w:r>
              <w:rPr>
                <w:rFonts w:hint="eastAsia" w:ascii="仿宋" w:hAnsi="仿宋" w:eastAsia="仿宋"/>
                <w:b/>
                <w:bCs/>
                <w:szCs w:val="21"/>
                <w:lang w:val="en-US" w:eastAsia="zh-CN"/>
              </w:rPr>
              <w:t>399</w:t>
            </w:r>
            <w:r>
              <w:rPr>
                <w:rFonts w:hint="eastAsia" w:ascii="仿宋" w:hAnsi="仿宋" w:eastAsia="仿宋"/>
                <w:b/>
                <w:bCs/>
                <w:szCs w:val="21"/>
              </w:rPr>
              <w:t>天</w:t>
            </w:r>
            <w:r>
              <w:rPr>
                <w:rFonts w:hint="eastAsia" w:ascii="仿宋" w:hAnsi="仿宋" w:eastAsia="仿宋"/>
                <w:b/>
                <w:bCs/>
                <w:szCs w:val="21"/>
                <w:lang w:val="en-US" w:eastAsia="zh-CN"/>
              </w:rPr>
              <w:t>B</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C</w:t>
            </w:r>
            <w:r>
              <w:rPr>
                <w:rFonts w:hint="eastAsia" w:ascii="仿宋" w:hAnsi="仿宋" w:eastAsia="仿宋"/>
                <w:b/>
                <w:bCs/>
                <w:szCs w:val="21"/>
              </w:rPr>
              <w:t>份额简称：“华夏理财固收债权封闭式10</w:t>
            </w:r>
            <w:r>
              <w:rPr>
                <w:rFonts w:hint="eastAsia" w:ascii="仿宋" w:hAnsi="仿宋" w:eastAsia="仿宋"/>
                <w:b/>
                <w:bCs/>
                <w:szCs w:val="21"/>
                <w:lang w:val="en-US" w:eastAsia="zh-CN"/>
              </w:rPr>
              <w:t>3</w:t>
            </w:r>
            <w:r>
              <w:rPr>
                <w:rFonts w:hint="eastAsia" w:ascii="仿宋" w:hAnsi="仿宋" w:eastAsia="仿宋"/>
                <w:b/>
                <w:bCs/>
                <w:szCs w:val="21"/>
              </w:rPr>
              <w:t>号</w:t>
            </w:r>
            <w:r>
              <w:rPr>
                <w:rFonts w:hint="eastAsia" w:ascii="仿宋" w:hAnsi="仿宋" w:eastAsia="仿宋"/>
                <w:b/>
                <w:bCs/>
                <w:szCs w:val="21"/>
                <w:lang w:val="en-US" w:eastAsia="zh-CN"/>
              </w:rPr>
              <w:t>399</w:t>
            </w:r>
            <w:r>
              <w:rPr>
                <w:rFonts w:hint="eastAsia" w:ascii="仿宋" w:hAnsi="仿宋" w:eastAsia="仿宋"/>
                <w:b/>
                <w:bCs/>
                <w:szCs w:val="21"/>
              </w:rPr>
              <w:t>天</w:t>
            </w:r>
            <w:r>
              <w:rPr>
                <w:rFonts w:hint="eastAsia" w:ascii="仿宋" w:hAnsi="仿宋" w:eastAsia="仿宋"/>
                <w:b/>
                <w:bCs/>
                <w:szCs w:val="21"/>
                <w:lang w:val="en-US" w:eastAsia="zh-CN"/>
              </w:rPr>
              <w:t>C</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2312110</w:t>
            </w:r>
            <w:r>
              <w:rPr>
                <w:rFonts w:hint="eastAsia" w:ascii="仿宋" w:hAnsi="仿宋" w:eastAsia="仿宋"/>
                <w:bCs/>
                <w:szCs w:val="21"/>
                <w:lang w:val="en-US" w:eastAsia="zh-CN"/>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231211</w:t>
            </w:r>
            <w:r>
              <w:rPr>
                <w:rFonts w:hint="eastAsia" w:ascii="仿宋" w:hAnsi="仿宋" w:eastAsia="仿宋"/>
                <w:bCs/>
                <w:szCs w:val="21"/>
                <w:lang w:val="en-US" w:eastAsia="zh-CN"/>
              </w:rPr>
              <w:t>03</w:t>
            </w:r>
            <w:r>
              <w:rPr>
                <w:rFonts w:hint="eastAsia" w:ascii="仿宋" w:hAnsi="仿宋" w:eastAsia="仿宋"/>
                <w:bCs/>
                <w:szCs w:val="21"/>
              </w:rPr>
              <w:t>A</w:t>
            </w:r>
          </w:p>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B份额代码：</w:t>
            </w:r>
            <w:r>
              <w:rPr>
                <w:rFonts w:ascii="仿宋" w:hAnsi="仿宋" w:eastAsia="仿宋"/>
                <w:bCs/>
                <w:szCs w:val="21"/>
              </w:rPr>
              <w:t>231211</w:t>
            </w:r>
            <w:r>
              <w:rPr>
                <w:rFonts w:hint="eastAsia" w:ascii="仿宋" w:hAnsi="仿宋" w:eastAsia="仿宋"/>
                <w:bCs/>
                <w:szCs w:val="21"/>
                <w:lang w:val="en-US" w:eastAsia="zh-CN"/>
              </w:rPr>
              <w:t>03</w:t>
            </w:r>
            <w:r>
              <w:rPr>
                <w:rFonts w:hint="eastAsia" w:ascii="仿宋" w:hAnsi="仿宋" w:eastAsia="仿宋"/>
                <w:bCs/>
                <w:szCs w:val="21"/>
              </w:rPr>
              <w:t>B</w:t>
            </w:r>
          </w:p>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lang w:val="en-US" w:eastAsia="zh-CN"/>
              </w:rPr>
              <w:t>C</w:t>
            </w:r>
            <w:r>
              <w:rPr>
                <w:rFonts w:hint="eastAsia" w:ascii="仿宋" w:hAnsi="仿宋" w:eastAsia="仿宋"/>
                <w:bCs/>
                <w:szCs w:val="21"/>
              </w:rPr>
              <w:t>份额代码：</w:t>
            </w:r>
            <w:r>
              <w:rPr>
                <w:rFonts w:ascii="仿宋" w:hAnsi="仿宋" w:eastAsia="仿宋"/>
                <w:bCs/>
                <w:szCs w:val="21"/>
              </w:rPr>
              <w:t>231211</w:t>
            </w:r>
            <w:r>
              <w:rPr>
                <w:rFonts w:hint="eastAsia" w:ascii="仿宋" w:hAnsi="仿宋" w:eastAsia="仿宋"/>
                <w:bCs/>
                <w:szCs w:val="21"/>
                <w:lang w:val="en-US" w:eastAsia="zh-CN"/>
              </w:rPr>
              <w:t>03C</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Z700392300013</w:t>
            </w:r>
            <w:r>
              <w:rPr>
                <w:rFonts w:hint="eastAsia" w:ascii="仿宋" w:hAnsi="仿宋" w:eastAsia="仿宋"/>
                <w:bCs/>
                <w:szCs w:val="21"/>
                <w:lang w:val="en-US" w:eastAsia="zh-CN"/>
              </w:rPr>
              <w:t>4</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A份额：业绩比较基准为</w:t>
            </w:r>
            <w:r>
              <w:rPr>
                <w:rFonts w:hint="eastAsia" w:ascii="仿宋" w:hAnsi="仿宋" w:eastAsia="仿宋" w:cs="Cambria"/>
                <w:bCs/>
                <w:szCs w:val="21"/>
                <w:lang w:val="en-US" w:eastAsia="zh-CN"/>
              </w:rPr>
              <w:t>4</w:t>
            </w:r>
            <w:r>
              <w:rPr>
                <w:rFonts w:hint="eastAsia" w:ascii="仿宋" w:hAnsi="仿宋" w:eastAsia="仿宋" w:cs="Cambria"/>
                <w:bCs/>
                <w:szCs w:val="21"/>
              </w:rPr>
              <w:t>.</w:t>
            </w:r>
            <w:r>
              <w:rPr>
                <w:rFonts w:hint="eastAsia" w:ascii="仿宋" w:hAnsi="仿宋" w:eastAsia="仿宋" w:cs="Cambria"/>
                <w:bCs/>
                <w:szCs w:val="21"/>
                <w:lang w:val="en-US" w:eastAsia="zh-CN"/>
              </w:rPr>
              <w:t>0</w:t>
            </w:r>
            <w:r>
              <w:rPr>
                <w:rFonts w:hint="eastAsia" w:ascii="仿宋" w:hAnsi="仿宋" w:eastAsia="仿宋" w:cs="Cambria"/>
                <w:bCs/>
                <w:szCs w:val="21"/>
              </w:rPr>
              <w:t>0%（年化）;B份额：业绩比较基准为3.</w:t>
            </w:r>
            <w:r>
              <w:rPr>
                <w:rFonts w:hint="eastAsia" w:ascii="仿宋" w:hAnsi="仿宋" w:eastAsia="仿宋" w:cs="Cambria"/>
                <w:bCs/>
                <w:szCs w:val="21"/>
                <w:lang w:val="en-US" w:eastAsia="zh-CN"/>
              </w:rPr>
              <w:t>9</w:t>
            </w:r>
            <w:r>
              <w:rPr>
                <w:rFonts w:hint="eastAsia" w:ascii="仿宋" w:hAnsi="仿宋" w:eastAsia="仿宋" w:cs="Cambria"/>
                <w:bCs/>
                <w:szCs w:val="21"/>
              </w:rPr>
              <w:t>0%（年化）</w:t>
            </w:r>
            <w:r>
              <w:rPr>
                <w:rFonts w:hint="eastAsia" w:ascii="仿宋" w:hAnsi="仿宋" w:eastAsia="仿宋" w:cs="Cambria"/>
                <w:bCs/>
                <w:szCs w:val="21"/>
                <w:lang w:val="en-US" w:eastAsia="zh-CN"/>
              </w:rPr>
              <w:t>;C</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4</w:t>
            </w:r>
            <w:r>
              <w:rPr>
                <w:rFonts w:hint="eastAsia" w:ascii="仿宋" w:hAnsi="仿宋" w:eastAsia="仿宋" w:cs="Cambria"/>
                <w:bCs/>
                <w:szCs w:val="21"/>
              </w:rPr>
              <w:t>.</w:t>
            </w:r>
            <w:r>
              <w:rPr>
                <w:rFonts w:hint="eastAsia" w:ascii="仿宋" w:hAnsi="仿宋" w:eastAsia="仿宋" w:cs="Cambria"/>
                <w:bCs/>
                <w:szCs w:val="21"/>
                <w:lang w:val="en-US" w:eastAsia="zh-CN"/>
              </w:rPr>
              <w:t>0</w:t>
            </w:r>
            <w:r>
              <w:rPr>
                <w:rFonts w:hint="eastAsia" w:ascii="仿宋" w:hAnsi="仿宋" w:eastAsia="仿宋" w:cs="Cambria"/>
                <w:bCs/>
                <w:szCs w:val="21"/>
              </w:rPr>
              <w:t>0%（年化）。以产品投资债券类资产仓位</w:t>
            </w:r>
            <w:r>
              <w:rPr>
                <w:rFonts w:hint="eastAsia" w:ascii="仿宋" w:hAnsi="仿宋" w:eastAsia="仿宋" w:cs="Cambria"/>
                <w:bCs/>
                <w:szCs w:val="21"/>
                <w:lang w:val="en-US" w:eastAsia="zh-CN"/>
              </w:rPr>
              <w:t>6</w:t>
            </w:r>
            <w:r>
              <w:rPr>
                <w:rFonts w:hint="eastAsia" w:ascii="仿宋" w:hAnsi="仿宋" w:eastAsia="仿宋" w:cs="Cambria"/>
                <w:bCs/>
                <w:szCs w:val="21"/>
              </w:rPr>
              <w:t>0%-100%，非标债权类资产仓位0-40%，组合杠杆率100%-120%为例，参考符合久期要求的目标债券到期收益率、非标债权类资产目标收益率，结合产品久期控制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OLE_LINK3" w:colFirst="1" w:colLast="1"/>
            <w:bookmarkStart w:id="2" w:name="OLE_LINK2" w:colFirst="1" w:colLast="1"/>
            <w:bookmarkStart w:id="3"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2023年</w:t>
            </w:r>
            <w:r>
              <w:rPr>
                <w:rFonts w:hint="eastAsia" w:ascii="仿宋" w:hAnsi="仿宋" w:eastAsia="仿宋"/>
                <w:bCs/>
                <w:szCs w:val="21"/>
                <w:lang w:val="en-US" w:eastAsia="zh-CN"/>
              </w:rPr>
              <w:t>5</w:t>
            </w:r>
            <w:r>
              <w:rPr>
                <w:rFonts w:hint="eastAsia" w:ascii="仿宋" w:hAnsi="仿宋" w:eastAsia="仿宋"/>
                <w:bCs/>
                <w:szCs w:val="21"/>
              </w:rPr>
              <w:t>月4日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9</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2023年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10</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399</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2024年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12</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计划发行规模上限为30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rPr>
              <w:t>B份额：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C</w:t>
            </w:r>
            <w:r>
              <w:rPr>
                <w:rFonts w:hint="eastAsia" w:ascii="仿宋" w:hAnsi="仿宋" w:eastAsia="仿宋" w:cs="Cambria"/>
                <w:bCs/>
                <w:szCs w:val="21"/>
              </w:rPr>
              <w:t>份额：</w:t>
            </w:r>
            <w:r>
              <w:rPr>
                <w:rFonts w:ascii="仿宋" w:hAnsi="仿宋" w:eastAsia="仿宋"/>
                <w:bCs/>
                <w:szCs w:val="21"/>
              </w:rPr>
              <w:t>认购起点金额</w:t>
            </w:r>
            <w:r>
              <w:rPr>
                <w:rFonts w:hint="eastAsia" w:ascii="仿宋" w:hAnsi="仿宋" w:eastAsia="仿宋"/>
                <w:bCs/>
                <w:szCs w:val="21"/>
              </w:rPr>
              <w:t>1</w:t>
            </w:r>
            <w:r>
              <w:rPr>
                <w:rFonts w:hint="eastAsia" w:ascii="仿宋" w:hAnsi="仿宋" w:eastAsia="仿宋"/>
                <w:bCs/>
                <w:szCs w:val="21"/>
                <w:lang w:val="en-US" w:eastAsia="zh-CN"/>
              </w:rPr>
              <w:t>000万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rPr>
            </w:pPr>
            <w:r>
              <w:rPr>
                <w:rFonts w:hint="eastAsia" w:ascii="仿宋" w:hAnsi="仿宋" w:eastAsia="仿宋"/>
                <w:b/>
                <w:bCs w:val="0"/>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rPr>
            </w:pPr>
            <w:r>
              <w:rPr>
                <w:rFonts w:hint="eastAsia" w:ascii="仿宋" w:hAnsi="仿宋" w:eastAsia="仿宋"/>
                <w:b/>
                <w:bCs w:val="0"/>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F=E×【0.03%】</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rPr>
            </w:pPr>
            <w:r>
              <w:rPr>
                <w:rFonts w:hint="eastAsia" w:ascii="仿宋" w:hAnsi="仿宋" w:eastAsia="仿宋"/>
                <w:b/>
                <w:bCs w:val="0"/>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
                <w:bCs w:val="0"/>
                <w:szCs w:val="21"/>
              </w:rPr>
            </w:pPr>
            <w:r>
              <w:rPr>
                <w:rFonts w:hint="eastAsia" w:ascii="仿宋" w:hAnsi="仿宋" w:eastAsia="仿宋" w:cs="Cambria"/>
                <w:b/>
                <w:szCs w:val="21"/>
              </w:rPr>
              <w:t>A份额：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lang w:val="en-US" w:eastAsia="zh-CN"/>
              </w:rPr>
              <w:t>2</w:t>
            </w:r>
            <w:r>
              <w:rPr>
                <w:rFonts w:ascii="仿宋" w:hAnsi="仿宋" w:eastAsia="仿宋"/>
                <w:b/>
                <w:bCs w:val="0"/>
                <w:szCs w:val="21"/>
              </w:rPr>
              <w:t>0%</w:t>
            </w:r>
            <w:r>
              <w:rPr>
                <w:rFonts w:hint="eastAsia" w:ascii="仿宋" w:hAnsi="仿宋" w:eastAsia="仿宋"/>
                <w:b/>
                <w:bCs w:val="0"/>
                <w:szCs w:val="21"/>
              </w:rPr>
              <w:t>/年，以前一日资产净值为基数，每日计提。</w:t>
            </w:r>
          </w:p>
          <w:p>
            <w:pPr>
              <w:adjustRightInd w:val="0"/>
              <w:snapToGrid w:val="0"/>
              <w:spacing w:line="300" w:lineRule="exact"/>
              <w:ind w:firstLine="420"/>
              <w:jc w:val="left"/>
              <w:rPr>
                <w:rFonts w:hint="eastAsia" w:ascii="仿宋" w:hAnsi="仿宋" w:eastAsia="仿宋"/>
                <w:b/>
                <w:bCs w:val="0"/>
                <w:szCs w:val="21"/>
              </w:rPr>
            </w:pPr>
            <w:r>
              <w:rPr>
                <w:rFonts w:hint="eastAsia" w:ascii="仿宋" w:hAnsi="仿宋" w:eastAsia="仿宋" w:cs="Cambria"/>
                <w:b/>
                <w:szCs w:val="21"/>
              </w:rPr>
              <w:t>B份额：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0.30%</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b/>
              </w:rPr>
            </w:pPr>
            <w:r>
              <w:rPr>
                <w:rFonts w:hint="eastAsia" w:ascii="仿宋" w:hAnsi="仿宋" w:eastAsia="仿宋"/>
                <w:b/>
                <w:szCs w:val="21"/>
              </w:rPr>
              <w:t>F=E×【各份额销售手续费</w:t>
            </w:r>
            <w:r>
              <w:rPr>
                <w:rFonts w:ascii="仿宋" w:hAnsi="仿宋" w:eastAsia="仿宋"/>
                <w:b/>
                <w:szCs w:val="21"/>
              </w:rPr>
              <w:t>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。F为各份额销售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rPr>
            </w:pPr>
            <w:r>
              <w:rPr>
                <w:rFonts w:hint="eastAsia" w:ascii="仿宋" w:hAnsi="仿宋" w:eastAsia="仿宋"/>
                <w:b/>
                <w:bCs w:val="0"/>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2</w:t>
            </w:r>
            <w:r>
              <w:rPr>
                <w:rFonts w:ascii="仿宋" w:hAnsi="仿宋" w:eastAsia="仿宋"/>
                <w:b/>
                <w:bCs w:val="0"/>
                <w:szCs w:val="21"/>
              </w:rPr>
              <w:t>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2</w:t>
            </w:r>
            <w:r>
              <w:rPr>
                <w:rFonts w:ascii="仿宋" w:hAnsi="仿宋" w:eastAsia="仿宋"/>
                <w:b/>
                <w:bCs w:val="0"/>
                <w:szCs w:val="21"/>
              </w:rPr>
              <w:t>0%</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rPr>
            </w:pPr>
            <w:r>
              <w:rPr>
                <w:rFonts w:hint="eastAsia" w:ascii="仿宋" w:hAnsi="仿宋" w:eastAsia="仿宋"/>
                <w:b/>
                <w:bCs w:val="0"/>
                <w:szCs w:val="21"/>
              </w:rPr>
              <w:t>超额</w:t>
            </w:r>
            <w:r>
              <w:rPr>
                <w:rFonts w:ascii="仿宋" w:hAnsi="仿宋" w:eastAsia="仿宋"/>
                <w:b/>
                <w:bCs w:val="0"/>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A份额超额管理费计提基准为</w:t>
            </w:r>
            <w:r>
              <w:rPr>
                <w:rFonts w:ascii="仿宋" w:hAnsi="仿宋" w:eastAsia="仿宋"/>
                <w:b/>
                <w:szCs w:val="21"/>
              </w:rPr>
              <w:t>4.</w:t>
            </w:r>
            <w:r>
              <w:rPr>
                <w:rFonts w:hint="eastAsia" w:ascii="仿宋" w:hAnsi="仿宋" w:eastAsia="仿宋"/>
                <w:b/>
                <w:szCs w:val="21"/>
                <w:lang w:val="en-US" w:eastAsia="zh-CN"/>
              </w:rPr>
              <w:t>00</w:t>
            </w:r>
            <w:r>
              <w:rPr>
                <w:rFonts w:ascii="仿宋" w:hAnsi="仿宋" w:eastAsia="仿宋"/>
                <w:b/>
                <w:szCs w:val="21"/>
              </w:rPr>
              <w:t>%</w:t>
            </w:r>
            <w:r>
              <w:rPr>
                <w:rFonts w:hint="eastAsia" w:ascii="仿宋" w:hAnsi="仿宋" w:eastAsia="仿宋" w:cs="Cambria"/>
                <w:b/>
                <w:szCs w:val="21"/>
              </w:rPr>
              <w:t>（年化）；B份额超额管理费计提基准为</w:t>
            </w:r>
            <w:r>
              <w:rPr>
                <w:rFonts w:hint="eastAsia" w:ascii="仿宋" w:hAnsi="仿宋" w:eastAsia="仿宋" w:cs="Cambria"/>
                <w:b/>
                <w:szCs w:val="21"/>
                <w:lang w:val="en-US" w:eastAsia="zh-CN"/>
              </w:rPr>
              <w:t>3</w:t>
            </w:r>
            <w:r>
              <w:rPr>
                <w:rFonts w:hint="eastAsia" w:ascii="仿宋" w:hAnsi="仿宋" w:eastAsia="仿宋" w:cs="Cambria"/>
                <w:b/>
                <w:szCs w:val="21"/>
              </w:rPr>
              <w:t>.</w:t>
            </w:r>
            <w:r>
              <w:rPr>
                <w:rFonts w:hint="eastAsia" w:ascii="仿宋" w:hAnsi="仿宋" w:eastAsia="仿宋" w:cs="Cambria"/>
                <w:b/>
                <w:szCs w:val="21"/>
                <w:lang w:val="en-US" w:eastAsia="zh-CN"/>
              </w:rPr>
              <w:t>90</w:t>
            </w:r>
            <w:r>
              <w:rPr>
                <w:rFonts w:hint="eastAsia" w:ascii="仿宋" w:hAnsi="仿宋" w:eastAsia="仿宋" w:cs="Cambria"/>
                <w:b/>
                <w:szCs w:val="21"/>
              </w:rPr>
              <w:t>%（年化）</w:t>
            </w:r>
            <w:r>
              <w:rPr>
                <w:rFonts w:hint="eastAsia" w:ascii="仿宋" w:hAnsi="仿宋" w:eastAsia="仿宋" w:cs="Cambria"/>
                <w:b/>
                <w:szCs w:val="21"/>
                <w:lang w:eastAsia="zh-CN"/>
              </w:rPr>
              <w:t>；</w:t>
            </w:r>
            <w:r>
              <w:rPr>
                <w:rFonts w:hint="eastAsia" w:ascii="仿宋" w:hAnsi="仿宋" w:eastAsia="仿宋" w:cs="Cambria"/>
                <w:b/>
                <w:szCs w:val="21"/>
                <w:lang w:val="en-US" w:eastAsia="zh-CN"/>
              </w:rPr>
              <w:t>C</w:t>
            </w:r>
            <w:r>
              <w:rPr>
                <w:rFonts w:hint="eastAsia" w:ascii="仿宋" w:hAnsi="仿宋" w:eastAsia="仿宋" w:cs="Cambria"/>
                <w:b/>
                <w:szCs w:val="21"/>
              </w:rPr>
              <w:t>份额超额管理费计提基准为</w:t>
            </w:r>
            <w:r>
              <w:rPr>
                <w:rFonts w:ascii="仿宋" w:hAnsi="仿宋" w:eastAsia="仿宋"/>
                <w:b/>
                <w:szCs w:val="21"/>
              </w:rPr>
              <w:t>4.</w:t>
            </w:r>
            <w:r>
              <w:rPr>
                <w:rFonts w:hint="eastAsia" w:ascii="仿宋" w:hAnsi="仿宋" w:eastAsia="仿宋"/>
                <w:b/>
                <w:szCs w:val="21"/>
                <w:lang w:val="en-US" w:eastAsia="zh-CN"/>
              </w:rPr>
              <w:t>00</w:t>
            </w:r>
            <w:r>
              <w:rPr>
                <w:rFonts w:ascii="仿宋" w:hAnsi="仿宋" w:eastAsia="仿宋"/>
                <w:b/>
                <w:szCs w:val="21"/>
              </w:rPr>
              <w:t>%</w:t>
            </w:r>
            <w:r>
              <w:rPr>
                <w:rFonts w:hint="eastAsia" w:ascii="仿宋" w:hAnsi="仿宋" w:eastAsia="仿宋" w:cs="Cambria"/>
                <w:b/>
                <w:szCs w:val="21"/>
              </w:rPr>
              <w:t>（年化）。</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w:t>
            </w:r>
            <w:bookmarkStart w:id="6" w:name="_GoBack"/>
            <w:bookmarkEnd w:id="6"/>
            <w:r>
              <w:rPr>
                <w:rFonts w:hint="eastAsia" w:ascii="仿宋" w:hAnsi="仿宋" w:eastAsia="仿宋" w:cs="Cambria"/>
                <w:b/>
                <w:szCs w:val="21"/>
              </w:rPr>
              <w:t>率-超额管理费计提基准）×当期持有天数÷365×50%×产品份额×1.0000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rPr>
            </w:pPr>
            <w:r>
              <w:rPr>
                <w:rFonts w:hint="eastAsia" w:ascii="仿宋" w:hAnsi="仿宋" w:eastAsia="仿宋"/>
                <w:b/>
                <w:bCs w:val="0"/>
                <w:szCs w:val="21"/>
              </w:rPr>
              <w:t>其他</w:t>
            </w:r>
            <w:r>
              <w:rPr>
                <w:rFonts w:ascii="仿宋" w:hAnsi="仿宋" w:eastAsia="仿宋"/>
                <w:b/>
                <w:bCs w:val="0"/>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4" w:name="_Hlk76300274"/>
      <w:r>
        <w:rPr>
          <w:rFonts w:hint="eastAsia" w:ascii="Times New Roman" w:eastAsia="黑体" w:cs="Times New Roman"/>
          <w:b/>
          <w:color w:val="auto"/>
        </w:rPr>
        <w:t>所投资的资产</w:t>
      </w:r>
      <w:bookmarkEnd w:id="4"/>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hint="eastAsia" w:ascii="Times New Roman" w:eastAsia="黑体" w:cs="Times New Roman"/>
          <w:b/>
          <w:color w:val="auto"/>
        </w:rPr>
        <w:t>华夏理财/代销机构</w:t>
      </w:r>
      <w:bookmarkEnd w:id="5"/>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仿宋" w:hAnsi="仿宋" w:eastAsia="仿宋" w:cs="宋体"/>
          <w:b/>
          <w:bCs/>
          <w:kern w:val="0"/>
          <w:sz w:val="24"/>
        </w:rPr>
        <w:t>华夏理财有限责任公司官方网站（www.hxwm.com.cn）、</w:t>
      </w:r>
      <w:r>
        <w:rPr>
          <w:rFonts w:ascii="仿宋" w:hAnsi="仿宋" w:eastAsia="仿宋" w:cs="宋体"/>
          <w:b/>
          <w:bCs/>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72112637">
    <w:nsid w:val="63AA69FD"/>
    <w:multiLevelType w:val="singleLevel"/>
    <w:tmpl w:val="63AA69FD"/>
    <w:lvl w:ilvl="0" w:tentative="1">
      <w:start w:val="2"/>
      <w:numFmt w:val="chineseCounting"/>
      <w:suff w:val="nothing"/>
      <w:lvlText w:val="%1、"/>
      <w:lvlJc w:val="left"/>
    </w:lvl>
  </w:abstractNum>
  <w:num w:numId="1">
    <w:abstractNumId w:val="16721126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6CE1059"/>
    <w:rsid w:val="072859C3"/>
    <w:rsid w:val="07853686"/>
    <w:rsid w:val="079A3378"/>
    <w:rsid w:val="07B45D81"/>
    <w:rsid w:val="07C26F1E"/>
    <w:rsid w:val="07C52B3D"/>
    <w:rsid w:val="07D6576F"/>
    <w:rsid w:val="07F1682B"/>
    <w:rsid w:val="08064FC2"/>
    <w:rsid w:val="080D6F41"/>
    <w:rsid w:val="08A87A0E"/>
    <w:rsid w:val="08D300AE"/>
    <w:rsid w:val="09277EEB"/>
    <w:rsid w:val="096506FA"/>
    <w:rsid w:val="096B558A"/>
    <w:rsid w:val="09B80512"/>
    <w:rsid w:val="0A01440A"/>
    <w:rsid w:val="0A513B0D"/>
    <w:rsid w:val="0A5478A3"/>
    <w:rsid w:val="0A7B7656"/>
    <w:rsid w:val="0D3600BA"/>
    <w:rsid w:val="0D6C5F44"/>
    <w:rsid w:val="0DD32259"/>
    <w:rsid w:val="0E73282A"/>
    <w:rsid w:val="0EF43DB9"/>
    <w:rsid w:val="0F850895"/>
    <w:rsid w:val="102F133E"/>
    <w:rsid w:val="10510955"/>
    <w:rsid w:val="10987645"/>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3575D5"/>
    <w:rsid w:val="17825A05"/>
    <w:rsid w:val="17A26163"/>
    <w:rsid w:val="17D31FDC"/>
    <w:rsid w:val="17D76C2B"/>
    <w:rsid w:val="17F8769D"/>
    <w:rsid w:val="18041AB4"/>
    <w:rsid w:val="1812072F"/>
    <w:rsid w:val="190F268E"/>
    <w:rsid w:val="19287585"/>
    <w:rsid w:val="19610BFF"/>
    <w:rsid w:val="19953307"/>
    <w:rsid w:val="19A07D04"/>
    <w:rsid w:val="1AB13D5A"/>
    <w:rsid w:val="1B2C6F2C"/>
    <w:rsid w:val="1B5D5F33"/>
    <w:rsid w:val="1BA24967"/>
    <w:rsid w:val="1BAF6A57"/>
    <w:rsid w:val="1BCE5D96"/>
    <w:rsid w:val="1BDE2098"/>
    <w:rsid w:val="1BE069CA"/>
    <w:rsid w:val="1C465E86"/>
    <w:rsid w:val="1C470F75"/>
    <w:rsid w:val="1C726314"/>
    <w:rsid w:val="1C8B0511"/>
    <w:rsid w:val="1CE252F3"/>
    <w:rsid w:val="1D104FDC"/>
    <w:rsid w:val="1D117096"/>
    <w:rsid w:val="1DE516B8"/>
    <w:rsid w:val="1E047274"/>
    <w:rsid w:val="1E433C85"/>
    <w:rsid w:val="1ED877DF"/>
    <w:rsid w:val="1F0B3DFE"/>
    <w:rsid w:val="1F5522A7"/>
    <w:rsid w:val="1FD45CE1"/>
    <w:rsid w:val="1FF41399"/>
    <w:rsid w:val="21433609"/>
    <w:rsid w:val="214D162F"/>
    <w:rsid w:val="21DE0D16"/>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914154"/>
    <w:rsid w:val="27C604DA"/>
    <w:rsid w:val="27EA63D1"/>
    <w:rsid w:val="287A5D0E"/>
    <w:rsid w:val="28B05EE9"/>
    <w:rsid w:val="28D30187"/>
    <w:rsid w:val="28E571A8"/>
    <w:rsid w:val="29216629"/>
    <w:rsid w:val="294C4E21"/>
    <w:rsid w:val="296D4B02"/>
    <w:rsid w:val="29D46607"/>
    <w:rsid w:val="2A103412"/>
    <w:rsid w:val="2A1E1418"/>
    <w:rsid w:val="2A770C99"/>
    <w:rsid w:val="2AF67748"/>
    <w:rsid w:val="2BBB2833"/>
    <w:rsid w:val="2BC42334"/>
    <w:rsid w:val="2C1011CD"/>
    <w:rsid w:val="2C40390A"/>
    <w:rsid w:val="2C4C703B"/>
    <w:rsid w:val="2CE37AF2"/>
    <w:rsid w:val="2D241337"/>
    <w:rsid w:val="2D753D30"/>
    <w:rsid w:val="2DB6436A"/>
    <w:rsid w:val="2DC02129"/>
    <w:rsid w:val="2DD51336"/>
    <w:rsid w:val="2E010168"/>
    <w:rsid w:val="2E6A7D66"/>
    <w:rsid w:val="2EA605F1"/>
    <w:rsid w:val="2EA972CC"/>
    <w:rsid w:val="2EC31B75"/>
    <w:rsid w:val="2FE72027"/>
    <w:rsid w:val="306A137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B76A85"/>
    <w:rsid w:val="36B82ADE"/>
    <w:rsid w:val="376879F0"/>
    <w:rsid w:val="378F057D"/>
    <w:rsid w:val="37EC4B4C"/>
    <w:rsid w:val="387B665C"/>
    <w:rsid w:val="39690814"/>
    <w:rsid w:val="39B76C90"/>
    <w:rsid w:val="39C37A55"/>
    <w:rsid w:val="39C53B44"/>
    <w:rsid w:val="39EF39C3"/>
    <w:rsid w:val="3A021304"/>
    <w:rsid w:val="3A23092B"/>
    <w:rsid w:val="3A35598B"/>
    <w:rsid w:val="3A595F4B"/>
    <w:rsid w:val="3A9D0C11"/>
    <w:rsid w:val="3B4C73CF"/>
    <w:rsid w:val="3BC55932"/>
    <w:rsid w:val="3C2D51C9"/>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1012626"/>
    <w:rsid w:val="415249F8"/>
    <w:rsid w:val="417575F2"/>
    <w:rsid w:val="41BD7655"/>
    <w:rsid w:val="41CC7DB7"/>
    <w:rsid w:val="42C36006"/>
    <w:rsid w:val="42CD30A6"/>
    <w:rsid w:val="42F60353"/>
    <w:rsid w:val="438556A7"/>
    <w:rsid w:val="43A6228A"/>
    <w:rsid w:val="449B7167"/>
    <w:rsid w:val="44CC2C77"/>
    <w:rsid w:val="4524487F"/>
    <w:rsid w:val="45CC078F"/>
    <w:rsid w:val="466B6F06"/>
    <w:rsid w:val="46860155"/>
    <w:rsid w:val="473C7E58"/>
    <w:rsid w:val="476049FD"/>
    <w:rsid w:val="47802A85"/>
    <w:rsid w:val="487C60FD"/>
    <w:rsid w:val="489E098C"/>
    <w:rsid w:val="48B61CC6"/>
    <w:rsid w:val="48E87129"/>
    <w:rsid w:val="492A5B50"/>
    <w:rsid w:val="49321AAF"/>
    <w:rsid w:val="493A681C"/>
    <w:rsid w:val="493C2E02"/>
    <w:rsid w:val="494C0FE7"/>
    <w:rsid w:val="494D579F"/>
    <w:rsid w:val="498C1FB1"/>
    <w:rsid w:val="4A255416"/>
    <w:rsid w:val="4A295537"/>
    <w:rsid w:val="4A937164"/>
    <w:rsid w:val="4A9750EA"/>
    <w:rsid w:val="4AA40703"/>
    <w:rsid w:val="4AB52EDF"/>
    <w:rsid w:val="4B1D70C8"/>
    <w:rsid w:val="4B690413"/>
    <w:rsid w:val="4BB86F47"/>
    <w:rsid w:val="4BF60566"/>
    <w:rsid w:val="4C263A21"/>
    <w:rsid w:val="4C973694"/>
    <w:rsid w:val="4CCE54E6"/>
    <w:rsid w:val="4D5D4C67"/>
    <w:rsid w:val="4D9A2B3C"/>
    <w:rsid w:val="4EDD4EDE"/>
    <w:rsid w:val="4EE45C33"/>
    <w:rsid w:val="4EED4C04"/>
    <w:rsid w:val="4F323CFA"/>
    <w:rsid w:val="50081263"/>
    <w:rsid w:val="500C5A60"/>
    <w:rsid w:val="50461117"/>
    <w:rsid w:val="509A5F14"/>
    <w:rsid w:val="51954E8A"/>
    <w:rsid w:val="519B5496"/>
    <w:rsid w:val="52667895"/>
    <w:rsid w:val="52B20439"/>
    <w:rsid w:val="5341023D"/>
    <w:rsid w:val="53735224"/>
    <w:rsid w:val="537D24F6"/>
    <w:rsid w:val="543C05E0"/>
    <w:rsid w:val="54B9651A"/>
    <w:rsid w:val="54F9389F"/>
    <w:rsid w:val="55222910"/>
    <w:rsid w:val="55643FAD"/>
    <w:rsid w:val="559032FC"/>
    <w:rsid w:val="55E27377"/>
    <w:rsid w:val="55EF2193"/>
    <w:rsid w:val="560165A7"/>
    <w:rsid w:val="560B3FD6"/>
    <w:rsid w:val="56195379"/>
    <w:rsid w:val="563121A3"/>
    <w:rsid w:val="563A5292"/>
    <w:rsid w:val="5646747A"/>
    <w:rsid w:val="565C1C2A"/>
    <w:rsid w:val="567B0F8C"/>
    <w:rsid w:val="56D476A1"/>
    <w:rsid w:val="574328BF"/>
    <w:rsid w:val="584667E1"/>
    <w:rsid w:val="5884596F"/>
    <w:rsid w:val="58E1781D"/>
    <w:rsid w:val="598336AE"/>
    <w:rsid w:val="599B3F0F"/>
    <w:rsid w:val="59A2047A"/>
    <w:rsid w:val="5A41650D"/>
    <w:rsid w:val="5A7852B1"/>
    <w:rsid w:val="5AA97C90"/>
    <w:rsid w:val="5AE4319D"/>
    <w:rsid w:val="5B2B6EDA"/>
    <w:rsid w:val="5C7E5C8C"/>
    <w:rsid w:val="5CE90207"/>
    <w:rsid w:val="5DAA0B36"/>
    <w:rsid w:val="5E3B759B"/>
    <w:rsid w:val="5E501568"/>
    <w:rsid w:val="5E50611E"/>
    <w:rsid w:val="5EB138AE"/>
    <w:rsid w:val="5EB53035"/>
    <w:rsid w:val="5ED23CC7"/>
    <w:rsid w:val="5EE6353D"/>
    <w:rsid w:val="5F0310B7"/>
    <w:rsid w:val="5F0C287E"/>
    <w:rsid w:val="5F1655AE"/>
    <w:rsid w:val="5F5952B0"/>
    <w:rsid w:val="602E28A2"/>
    <w:rsid w:val="60C0423D"/>
    <w:rsid w:val="60E7450D"/>
    <w:rsid w:val="613528A2"/>
    <w:rsid w:val="6166406C"/>
    <w:rsid w:val="618F3AF2"/>
    <w:rsid w:val="61DA68DC"/>
    <w:rsid w:val="61FC1FED"/>
    <w:rsid w:val="622708C6"/>
    <w:rsid w:val="62460A47"/>
    <w:rsid w:val="63554C8E"/>
    <w:rsid w:val="63890B77"/>
    <w:rsid w:val="63970830"/>
    <w:rsid w:val="639D1EC4"/>
    <w:rsid w:val="63A13700"/>
    <w:rsid w:val="63D100AF"/>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D157AE9"/>
    <w:rsid w:val="6D2C2EC2"/>
    <w:rsid w:val="6D2E7D50"/>
    <w:rsid w:val="6D9938C6"/>
    <w:rsid w:val="6DD90E21"/>
    <w:rsid w:val="6DE0162F"/>
    <w:rsid w:val="6DFA3383"/>
    <w:rsid w:val="6E062488"/>
    <w:rsid w:val="6E1A49C5"/>
    <w:rsid w:val="6E254EA7"/>
    <w:rsid w:val="6E4B2AEB"/>
    <w:rsid w:val="6EBB30B7"/>
    <w:rsid w:val="6F191C5C"/>
    <w:rsid w:val="6F44586C"/>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43680B"/>
    <w:rsid w:val="74A805D6"/>
    <w:rsid w:val="74A870B6"/>
    <w:rsid w:val="74EC6D1E"/>
    <w:rsid w:val="74FA0674"/>
    <w:rsid w:val="75385547"/>
    <w:rsid w:val="754F1383"/>
    <w:rsid w:val="75DC198B"/>
    <w:rsid w:val="75E25A77"/>
    <w:rsid w:val="762A07F6"/>
    <w:rsid w:val="764A2B58"/>
    <w:rsid w:val="76661B90"/>
    <w:rsid w:val="77307E87"/>
    <w:rsid w:val="77731DCC"/>
    <w:rsid w:val="77B301A9"/>
    <w:rsid w:val="77BE7190"/>
    <w:rsid w:val="77D83AB0"/>
    <w:rsid w:val="77ED043F"/>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uiPriority w:val="1"/>
  </w:style>
  <w:style w:type="table" w:default="1" w:styleId="13">
    <w:name w:val="Normal Table"/>
    <w:unhideWhenUsed/>
    <w:uiPriority w:val="99"/>
    <w:tblPr>
      <w:tblStyle w:val="13"/>
      <w:tblLayout w:type="fixed"/>
      <w:tblCellMar>
        <w:top w:w="0" w:type="dxa"/>
        <w:left w:w="108" w:type="dxa"/>
        <w:bottom w:w="0" w:type="dxa"/>
        <w:right w:w="108" w:type="dxa"/>
      </w:tblCellMar>
    </w:tblPr>
    <w:tcPr>
      <w:textDirection w:val="lrTb"/>
    </w:tcPr>
  </w:style>
  <w:style w:type="paragraph" w:styleId="2">
    <w:name w:val="annotation subject"/>
    <w:basedOn w:val="3"/>
    <w:next w:val="3"/>
    <w:link w:val="17"/>
    <w:qFormat/>
    <w:uiPriority w:val="0"/>
    <w:rPr>
      <w:b/>
      <w:bCs/>
    </w:rPr>
  </w:style>
  <w:style w:type="paragraph" w:styleId="3">
    <w:name w:val="annotation text"/>
    <w:basedOn w:val="1"/>
    <w:link w:val="16"/>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8">
    <w:name w:val="Normal (Web)"/>
    <w:basedOn w:val="1"/>
    <w:uiPriority w:val="0"/>
    <w:pPr>
      <w:spacing w:beforeAutospacing="1" w:afterAutospacing="1"/>
      <w:jc w:val="left"/>
    </w:pPr>
    <w:rPr>
      <w:kern w:val="0"/>
      <w:sz w:val="24"/>
    </w:rPr>
  </w:style>
  <w:style w:type="character" w:styleId="10">
    <w:name w:val="FollowedHyperlink"/>
    <w:qFormat/>
    <w:uiPriority w:val="0"/>
    <w:rPr>
      <w:color w:val="000000"/>
      <w:u w:val="none"/>
    </w:rPr>
  </w:style>
  <w:style w:type="character" w:styleId="11">
    <w:name w:val="Hyperlink"/>
    <w:qFormat/>
    <w:uiPriority w:val="0"/>
    <w:rPr>
      <w:color w:val="000000"/>
      <w:u w:val="none"/>
    </w:rPr>
  </w:style>
  <w:style w:type="character" w:styleId="12">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3"/>
    <w:qFormat/>
    <w:uiPriority w:val="0"/>
    <w:rPr>
      <w:kern w:val="2"/>
      <w:sz w:val="21"/>
      <w:szCs w:val="24"/>
    </w:rPr>
  </w:style>
  <w:style w:type="character" w:customStyle="1" w:styleId="17">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15</Pages>
  <Words>2377</Words>
  <Characters>13550</Characters>
  <Lines>112</Lines>
  <Paragraphs>31</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RORO</cp:lastModifiedBy>
  <cp:lastPrinted>2021-07-21T07:06:00Z</cp:lastPrinted>
  <dcterms:modified xsi:type="dcterms:W3CDTF">2023-04-27T10:28:09Z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AABFD6ACA3EB4657B5186AEC0B9A73DC</vt:lpwstr>
  </property>
</Properties>
</file>