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475</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475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w:t>
            </w:r>
            <w:r>
              <w:rPr>
                <w:rFonts w:hint="eastAsia" w:ascii="仿宋" w:hAnsi="仿宋" w:eastAsia="仿宋"/>
                <w:b/>
                <w:bCs/>
                <w:szCs w:val="21"/>
              </w:rPr>
              <w:t>份额简称：“</w:t>
            </w:r>
            <w:r>
              <w:rPr>
                <w:rFonts w:hint="eastAsia" w:ascii="仿宋" w:hAnsi="仿宋" w:eastAsia="仿宋"/>
                <w:b/>
                <w:bCs/>
                <w:szCs w:val="21"/>
                <w:lang w:eastAsia="zh-CN"/>
              </w:rPr>
              <w:t>华夏理财固收债权封闭式475号392天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w:t>
            </w:r>
            <w:r>
              <w:rPr>
                <w:rFonts w:hint="eastAsia" w:ascii="仿宋" w:hAnsi="仿宋" w:eastAsia="仿宋"/>
                <w:b/>
                <w:bCs/>
                <w:szCs w:val="21"/>
              </w:rPr>
              <w:t>份额简称：“</w:t>
            </w:r>
            <w:r>
              <w:rPr>
                <w:rFonts w:hint="eastAsia" w:ascii="仿宋" w:hAnsi="仿宋" w:eastAsia="仿宋"/>
                <w:b/>
                <w:bCs/>
                <w:szCs w:val="21"/>
                <w:lang w:eastAsia="zh-CN"/>
              </w:rPr>
              <w:t>华夏理财固收债权封闭式475号392天</w:t>
            </w:r>
            <w:r>
              <w:rPr>
                <w:rFonts w:hint="eastAsia" w:ascii="仿宋" w:hAnsi="仿宋" w:eastAsia="仿宋"/>
                <w:b/>
                <w:bCs/>
                <w:szCs w:val="21"/>
                <w:lang w:val="en-US" w:eastAsia="zh-CN"/>
              </w:rPr>
              <w:t>X</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25121475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eastAsia="zh-CN"/>
              </w:rPr>
            </w:pPr>
            <w:r>
              <w:rPr>
                <w:rFonts w:hint="eastAsia" w:ascii="仿宋" w:hAnsi="仿宋" w:eastAsia="仿宋"/>
                <w:bCs/>
                <w:szCs w:val="21"/>
                <w:lang w:val="en-US" w:eastAsia="zh-CN"/>
              </w:rPr>
              <w:t>H</w:t>
            </w:r>
            <w:r>
              <w:rPr>
                <w:rFonts w:hint="eastAsia" w:ascii="仿宋" w:hAnsi="仿宋" w:eastAsia="仿宋"/>
                <w:bCs/>
                <w:szCs w:val="21"/>
              </w:rPr>
              <w:t>份额代码：</w:t>
            </w:r>
            <w:r>
              <w:rPr>
                <w:rFonts w:hint="eastAsia" w:ascii="仿宋" w:hAnsi="仿宋" w:eastAsia="仿宋"/>
                <w:bCs/>
                <w:szCs w:val="21"/>
                <w:lang w:eastAsia="zh-CN"/>
              </w:rPr>
              <w:t>25121475</w:t>
            </w:r>
            <w:r>
              <w:rPr>
                <w:rFonts w:hint="eastAsia" w:ascii="仿宋" w:hAnsi="仿宋" w:eastAsia="仿宋"/>
                <w:bCs/>
                <w:szCs w:val="21"/>
                <w:lang w:val="en-US" w:eastAsia="zh-CN"/>
              </w:rPr>
              <w:t>H</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X</w:t>
            </w:r>
            <w:r>
              <w:rPr>
                <w:rFonts w:hint="eastAsia" w:ascii="仿宋" w:hAnsi="仿宋" w:eastAsia="仿宋"/>
                <w:bCs/>
                <w:szCs w:val="21"/>
              </w:rPr>
              <w:t>份额代码：</w:t>
            </w:r>
            <w:r>
              <w:rPr>
                <w:rFonts w:hint="eastAsia" w:ascii="仿宋" w:hAnsi="仿宋" w:eastAsia="仿宋"/>
                <w:bCs/>
                <w:szCs w:val="21"/>
                <w:lang w:eastAsia="zh-CN"/>
              </w:rPr>
              <w:t>25121475</w:t>
            </w:r>
            <w:r>
              <w:rPr>
                <w:rFonts w:hint="eastAsia" w:ascii="仿宋" w:hAnsi="仿宋" w:eastAsia="仿宋"/>
                <w:bCs/>
                <w:szCs w:val="21"/>
                <w:lang w:val="en-US" w:eastAsia="zh-CN"/>
              </w:rPr>
              <w:t>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Z7003925000214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u w:val="singl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H</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3.05%-3.35%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3.00%-3.30%</w:t>
            </w:r>
            <w:r>
              <w:rPr>
                <w:rFonts w:hint="eastAsia" w:ascii="仿宋" w:hAnsi="仿宋" w:eastAsia="仿宋" w:cs="Cambria"/>
                <w:bCs/>
                <w:szCs w:val="21"/>
              </w:rPr>
              <w:t>（年化）。产品全部投资于固定收益类资产，</w:t>
            </w:r>
            <w:r>
              <w:rPr>
                <w:rFonts w:hint="eastAsia" w:ascii="仿宋" w:hAnsi="仿宋" w:eastAsia="仿宋" w:cs="Cambria"/>
                <w:bCs/>
                <w:i w:val="0"/>
                <w:iCs w:val="0"/>
                <w:szCs w:val="21"/>
                <w:highlight w:val="none"/>
              </w:rPr>
              <w:t>以投资债券类资产仓位55%-100%，非标债权类资产仓位0-45%，组合杠杆率100%-140%为例，参考当前债券到期收益率、非标债权类资产目标收益率，结合产品</w:t>
            </w:r>
            <w:r>
              <w:rPr>
                <w:rFonts w:hint="eastAsia" w:ascii="仿宋" w:hAnsi="仿宋" w:eastAsia="仿宋" w:cs="Cambria"/>
                <w:bCs/>
                <w:i w:val="0"/>
                <w:iCs w:val="0"/>
                <w:szCs w:val="21"/>
                <w:highlight w:val="none"/>
                <w:lang w:val="en-US" w:eastAsia="zh-CN"/>
              </w:rPr>
              <w:t>灵活期限</w:t>
            </w:r>
            <w:r>
              <w:rPr>
                <w:rFonts w:hint="eastAsia" w:ascii="仿宋" w:hAnsi="仿宋" w:eastAsia="仿宋" w:cs="Cambria"/>
                <w:bCs/>
                <w:i w:val="0"/>
                <w:iCs w:val="0"/>
                <w:szCs w:val="21"/>
                <w:highlight w:val="none"/>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w:t>
            </w:r>
            <w:r>
              <w:rPr>
                <w:rFonts w:ascii="仿宋" w:hAnsi="仿宋" w:eastAsia="仿宋"/>
                <w:bCs/>
                <w:szCs w:val="21"/>
              </w:rPr>
              <w:t>认购起点金额</w:t>
            </w:r>
            <w:r>
              <w:rPr>
                <w:rFonts w:hint="eastAsia" w:ascii="仿宋" w:hAnsi="仿宋" w:eastAsia="仿宋"/>
                <w:bCs/>
                <w:szCs w:val="21"/>
                <w:lang w:val="en-US" w:eastAsia="zh-CN"/>
              </w:rPr>
              <w:t>200万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X</w:t>
            </w:r>
            <w:r>
              <w:rPr>
                <w:rFonts w:hint="eastAsia" w:ascii="仿宋" w:hAnsi="仿宋" w:eastAsia="仿宋"/>
                <w:bCs/>
                <w:szCs w:val="21"/>
              </w:rPr>
              <w:t>份额：</w:t>
            </w:r>
            <w:r>
              <w:rPr>
                <w:rFonts w:ascii="仿宋" w:hAnsi="仿宋" w:eastAsia="仿宋"/>
                <w:bCs/>
                <w:szCs w:val="21"/>
              </w:rPr>
              <w:t>认购起点金额</w:t>
            </w:r>
            <w:r>
              <w:rPr>
                <w:rFonts w:hint="eastAsia" w:ascii="仿宋" w:hAnsi="仿宋" w:eastAsia="仿宋"/>
                <w:bCs/>
                <w:szCs w:val="21"/>
                <w:lang w:val="en-US" w:eastAsia="zh-CN"/>
              </w:rPr>
              <w:t>5万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H</w:t>
            </w:r>
            <w:r>
              <w:rPr>
                <w:rFonts w:hint="eastAsia" w:ascii="仿宋" w:hAnsi="仿宋" w:eastAsia="仿宋" w:cs="Cambria"/>
                <w:b/>
                <w:szCs w:val="21"/>
              </w:rPr>
              <w:t>份额：</w:t>
            </w:r>
            <w:r>
              <w:rPr>
                <w:rFonts w:ascii="仿宋" w:hAnsi="仿宋" w:eastAsia="仿宋"/>
                <w:b/>
                <w:bCs w:val="0"/>
                <w:szCs w:val="21"/>
              </w:rPr>
              <w:t>0.</w:t>
            </w:r>
            <w:r>
              <w:rPr>
                <w:rFonts w:hint="eastAsia" w:ascii="仿宋" w:hAnsi="仿宋" w:eastAsia="仿宋"/>
                <w:b/>
                <w:bCs w:val="0"/>
                <w:szCs w:val="21"/>
                <w:lang w:val="en-US" w:eastAsia="zh-CN"/>
              </w:rPr>
              <w:t>00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X</w:t>
            </w:r>
            <w:r>
              <w:rPr>
                <w:rFonts w:hint="eastAsia" w:ascii="仿宋" w:hAnsi="仿宋" w:eastAsia="仿宋" w:cs="Cambria"/>
                <w:b/>
                <w:szCs w:val="21"/>
              </w:rPr>
              <w:t>份额：</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H</w:t>
            </w:r>
            <w:r>
              <w:rPr>
                <w:rFonts w:hint="eastAsia" w:ascii="仿宋" w:hAnsi="仿宋" w:eastAsia="仿宋"/>
                <w:b/>
                <w:bCs w:val="0"/>
                <w:szCs w:val="21"/>
              </w:rPr>
              <w:t>份额超额管理费计提基准为</w:t>
            </w:r>
            <w:r>
              <w:rPr>
                <w:rFonts w:hint="eastAsia" w:ascii="仿宋" w:hAnsi="仿宋" w:eastAsia="仿宋"/>
                <w:b/>
                <w:bCs w:val="0"/>
                <w:szCs w:val="21"/>
                <w:lang w:val="en-US" w:eastAsia="zh-CN"/>
              </w:rPr>
              <w:t>3.20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w:t>
            </w:r>
            <w:r>
              <w:rPr>
                <w:rFonts w:hint="eastAsia" w:ascii="仿宋" w:hAnsi="仿宋" w:eastAsia="仿宋"/>
                <w:b/>
                <w:bCs w:val="0"/>
                <w:szCs w:val="21"/>
              </w:rPr>
              <w:t>份额超额管理费计提基准为</w:t>
            </w:r>
            <w:r>
              <w:rPr>
                <w:rFonts w:hint="eastAsia" w:ascii="仿宋" w:hAnsi="仿宋" w:eastAsia="仿宋"/>
                <w:b/>
                <w:bCs w:val="0"/>
                <w:szCs w:val="21"/>
                <w:lang w:val="en-US" w:eastAsia="zh-CN"/>
              </w:rPr>
              <w:t>3.15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rightChars="0"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2D3D"/>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D60FEC"/>
    <w:rsid w:val="020F48EF"/>
    <w:rsid w:val="02417756"/>
    <w:rsid w:val="025A4312"/>
    <w:rsid w:val="02AB476E"/>
    <w:rsid w:val="02E40AD0"/>
    <w:rsid w:val="02F3137F"/>
    <w:rsid w:val="03030388"/>
    <w:rsid w:val="033A4D39"/>
    <w:rsid w:val="034644C7"/>
    <w:rsid w:val="03F262A7"/>
    <w:rsid w:val="04196F12"/>
    <w:rsid w:val="04435A9E"/>
    <w:rsid w:val="04950991"/>
    <w:rsid w:val="04FA47D6"/>
    <w:rsid w:val="054B7EFA"/>
    <w:rsid w:val="054E6434"/>
    <w:rsid w:val="0566652C"/>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F5153"/>
    <w:rsid w:val="0B3A7B24"/>
    <w:rsid w:val="0CB06B5C"/>
    <w:rsid w:val="0CCF6CA3"/>
    <w:rsid w:val="0D104A02"/>
    <w:rsid w:val="0D3600BA"/>
    <w:rsid w:val="0D6C5F44"/>
    <w:rsid w:val="0DD32259"/>
    <w:rsid w:val="0E4526AE"/>
    <w:rsid w:val="0E73282A"/>
    <w:rsid w:val="0EF43DB9"/>
    <w:rsid w:val="0F325261"/>
    <w:rsid w:val="0F850895"/>
    <w:rsid w:val="0FAD1DC8"/>
    <w:rsid w:val="102F133E"/>
    <w:rsid w:val="104615A6"/>
    <w:rsid w:val="10510955"/>
    <w:rsid w:val="10987645"/>
    <w:rsid w:val="10B272CB"/>
    <w:rsid w:val="10ED247D"/>
    <w:rsid w:val="10FE470B"/>
    <w:rsid w:val="110764BF"/>
    <w:rsid w:val="113A6DA1"/>
    <w:rsid w:val="113D243D"/>
    <w:rsid w:val="114758B1"/>
    <w:rsid w:val="114C3A65"/>
    <w:rsid w:val="11921C3C"/>
    <w:rsid w:val="119A5652"/>
    <w:rsid w:val="11BA7B51"/>
    <w:rsid w:val="11D770EC"/>
    <w:rsid w:val="120F1E2C"/>
    <w:rsid w:val="1223280C"/>
    <w:rsid w:val="124E3A24"/>
    <w:rsid w:val="12540566"/>
    <w:rsid w:val="12946645"/>
    <w:rsid w:val="12D3200B"/>
    <w:rsid w:val="13495D69"/>
    <w:rsid w:val="13867BD3"/>
    <w:rsid w:val="13AB6DD5"/>
    <w:rsid w:val="13B7767A"/>
    <w:rsid w:val="13B9670D"/>
    <w:rsid w:val="13C94B08"/>
    <w:rsid w:val="13DE4767"/>
    <w:rsid w:val="14436D9F"/>
    <w:rsid w:val="14484DCB"/>
    <w:rsid w:val="14852776"/>
    <w:rsid w:val="15140BCE"/>
    <w:rsid w:val="1584793E"/>
    <w:rsid w:val="15874EAA"/>
    <w:rsid w:val="15C47445"/>
    <w:rsid w:val="15DF45C9"/>
    <w:rsid w:val="15E41B70"/>
    <w:rsid w:val="16440A35"/>
    <w:rsid w:val="16577530"/>
    <w:rsid w:val="16640176"/>
    <w:rsid w:val="167255CF"/>
    <w:rsid w:val="16840173"/>
    <w:rsid w:val="168515D5"/>
    <w:rsid w:val="16FB6F37"/>
    <w:rsid w:val="173575D5"/>
    <w:rsid w:val="17825A05"/>
    <w:rsid w:val="17A26163"/>
    <w:rsid w:val="17D31FDC"/>
    <w:rsid w:val="17D76C2B"/>
    <w:rsid w:val="17F8769D"/>
    <w:rsid w:val="18041AB4"/>
    <w:rsid w:val="1812072F"/>
    <w:rsid w:val="182B2F3F"/>
    <w:rsid w:val="18FE2618"/>
    <w:rsid w:val="190F268E"/>
    <w:rsid w:val="19287585"/>
    <w:rsid w:val="19610BFF"/>
    <w:rsid w:val="19953307"/>
    <w:rsid w:val="19A07D04"/>
    <w:rsid w:val="19AD7003"/>
    <w:rsid w:val="19BE050A"/>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607D7E"/>
    <w:rsid w:val="1C726314"/>
    <w:rsid w:val="1C8B0511"/>
    <w:rsid w:val="1CDB3C40"/>
    <w:rsid w:val="1CE252F3"/>
    <w:rsid w:val="1D0662A6"/>
    <w:rsid w:val="1D104FDC"/>
    <w:rsid w:val="1D117096"/>
    <w:rsid w:val="1D1B764B"/>
    <w:rsid w:val="1DE516B8"/>
    <w:rsid w:val="1E047274"/>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684544"/>
    <w:rsid w:val="21DE0D16"/>
    <w:rsid w:val="22171129"/>
    <w:rsid w:val="22245E0F"/>
    <w:rsid w:val="222D0D62"/>
    <w:rsid w:val="22551E62"/>
    <w:rsid w:val="227D729C"/>
    <w:rsid w:val="2350568B"/>
    <w:rsid w:val="237F35E5"/>
    <w:rsid w:val="23A50D24"/>
    <w:rsid w:val="23E44373"/>
    <w:rsid w:val="23F947F3"/>
    <w:rsid w:val="242806AA"/>
    <w:rsid w:val="242C6FD0"/>
    <w:rsid w:val="24392A65"/>
    <w:rsid w:val="2467066D"/>
    <w:rsid w:val="246E4EF8"/>
    <w:rsid w:val="24D6490F"/>
    <w:rsid w:val="24E91956"/>
    <w:rsid w:val="252E26F1"/>
    <w:rsid w:val="255C100E"/>
    <w:rsid w:val="25865E86"/>
    <w:rsid w:val="25C3267A"/>
    <w:rsid w:val="25D568B4"/>
    <w:rsid w:val="25EF5F74"/>
    <w:rsid w:val="25F33B9E"/>
    <w:rsid w:val="260C731E"/>
    <w:rsid w:val="260E5AEA"/>
    <w:rsid w:val="26103F21"/>
    <w:rsid w:val="272C04B1"/>
    <w:rsid w:val="274A3F0E"/>
    <w:rsid w:val="27914154"/>
    <w:rsid w:val="27C604DA"/>
    <w:rsid w:val="27DC6AC2"/>
    <w:rsid w:val="27EA63D1"/>
    <w:rsid w:val="28237BFD"/>
    <w:rsid w:val="28682C0C"/>
    <w:rsid w:val="287A5D0E"/>
    <w:rsid w:val="28B05EE9"/>
    <w:rsid w:val="28CC71A2"/>
    <w:rsid w:val="28D30187"/>
    <w:rsid w:val="28D53151"/>
    <w:rsid w:val="28E571A8"/>
    <w:rsid w:val="28F37DC5"/>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CA7340"/>
    <w:rsid w:val="2CE37AF2"/>
    <w:rsid w:val="2D241337"/>
    <w:rsid w:val="2D753D30"/>
    <w:rsid w:val="2DB6436A"/>
    <w:rsid w:val="2DC02129"/>
    <w:rsid w:val="2DD51336"/>
    <w:rsid w:val="2E010168"/>
    <w:rsid w:val="2E016F46"/>
    <w:rsid w:val="2E6A7D66"/>
    <w:rsid w:val="2EA605F1"/>
    <w:rsid w:val="2EA972CC"/>
    <w:rsid w:val="2EC31B75"/>
    <w:rsid w:val="2F3F2EE3"/>
    <w:rsid w:val="2FCA624D"/>
    <w:rsid w:val="2FE72027"/>
    <w:rsid w:val="306A1371"/>
    <w:rsid w:val="30BD6A03"/>
    <w:rsid w:val="3127549C"/>
    <w:rsid w:val="313C780A"/>
    <w:rsid w:val="31533557"/>
    <w:rsid w:val="31B41A9A"/>
    <w:rsid w:val="31C74937"/>
    <w:rsid w:val="31DD6DCE"/>
    <w:rsid w:val="31F02E84"/>
    <w:rsid w:val="32062205"/>
    <w:rsid w:val="322068C9"/>
    <w:rsid w:val="326170B4"/>
    <w:rsid w:val="328F3B54"/>
    <w:rsid w:val="329A11A0"/>
    <w:rsid w:val="329A24F3"/>
    <w:rsid w:val="32E33E0A"/>
    <w:rsid w:val="32FF7EB7"/>
    <w:rsid w:val="33424079"/>
    <w:rsid w:val="33A6484B"/>
    <w:rsid w:val="34126396"/>
    <w:rsid w:val="343F1DC8"/>
    <w:rsid w:val="345352E6"/>
    <w:rsid w:val="345E593B"/>
    <w:rsid w:val="34605A84"/>
    <w:rsid w:val="346C230B"/>
    <w:rsid w:val="35034F52"/>
    <w:rsid w:val="352C602C"/>
    <w:rsid w:val="35353A80"/>
    <w:rsid w:val="35A430D6"/>
    <w:rsid w:val="35B16527"/>
    <w:rsid w:val="35B51481"/>
    <w:rsid w:val="35D91AC7"/>
    <w:rsid w:val="3617087D"/>
    <w:rsid w:val="36B76A85"/>
    <w:rsid w:val="36B82ADE"/>
    <w:rsid w:val="36D84DBF"/>
    <w:rsid w:val="372574DE"/>
    <w:rsid w:val="376879F0"/>
    <w:rsid w:val="378F057D"/>
    <w:rsid w:val="379B4B31"/>
    <w:rsid w:val="37CD5081"/>
    <w:rsid w:val="37EC4B4C"/>
    <w:rsid w:val="3858774F"/>
    <w:rsid w:val="387B665C"/>
    <w:rsid w:val="38964C59"/>
    <w:rsid w:val="39690814"/>
    <w:rsid w:val="39AE279C"/>
    <w:rsid w:val="39B76C90"/>
    <w:rsid w:val="39C37A55"/>
    <w:rsid w:val="39C53B44"/>
    <w:rsid w:val="39EF39C3"/>
    <w:rsid w:val="3A021304"/>
    <w:rsid w:val="3A23092B"/>
    <w:rsid w:val="3A35598B"/>
    <w:rsid w:val="3A595F4B"/>
    <w:rsid w:val="3A813FE5"/>
    <w:rsid w:val="3A871DDA"/>
    <w:rsid w:val="3A9D0C11"/>
    <w:rsid w:val="3B075B72"/>
    <w:rsid w:val="3B257305"/>
    <w:rsid w:val="3B3F505E"/>
    <w:rsid w:val="3B4C73CF"/>
    <w:rsid w:val="3BC55932"/>
    <w:rsid w:val="3BFA0F67"/>
    <w:rsid w:val="3C2D51C9"/>
    <w:rsid w:val="3C7826C2"/>
    <w:rsid w:val="3C8F2051"/>
    <w:rsid w:val="3C920B4D"/>
    <w:rsid w:val="3CA07403"/>
    <w:rsid w:val="3CD87A38"/>
    <w:rsid w:val="3D763612"/>
    <w:rsid w:val="3D83215E"/>
    <w:rsid w:val="3DF76443"/>
    <w:rsid w:val="3DFF3A1A"/>
    <w:rsid w:val="3E510EFC"/>
    <w:rsid w:val="3E5B1D19"/>
    <w:rsid w:val="3EA946F7"/>
    <w:rsid w:val="3ED615CF"/>
    <w:rsid w:val="3EEC674A"/>
    <w:rsid w:val="3F8907F6"/>
    <w:rsid w:val="3F8B7D7F"/>
    <w:rsid w:val="3FC92B11"/>
    <w:rsid w:val="3FDA33E1"/>
    <w:rsid w:val="3FF20B0E"/>
    <w:rsid w:val="402A08D4"/>
    <w:rsid w:val="40670EF7"/>
    <w:rsid w:val="40682937"/>
    <w:rsid w:val="40974D22"/>
    <w:rsid w:val="40AB1A12"/>
    <w:rsid w:val="40EF3A4A"/>
    <w:rsid w:val="41012626"/>
    <w:rsid w:val="415249F8"/>
    <w:rsid w:val="41563492"/>
    <w:rsid w:val="41567B64"/>
    <w:rsid w:val="41743068"/>
    <w:rsid w:val="417575F2"/>
    <w:rsid w:val="41BD7655"/>
    <w:rsid w:val="41CC7DB7"/>
    <w:rsid w:val="423179A5"/>
    <w:rsid w:val="42771BBE"/>
    <w:rsid w:val="42C36006"/>
    <w:rsid w:val="42CD30A6"/>
    <w:rsid w:val="42F60353"/>
    <w:rsid w:val="438556A7"/>
    <w:rsid w:val="438E1EA9"/>
    <w:rsid w:val="43A6228A"/>
    <w:rsid w:val="446369C0"/>
    <w:rsid w:val="449B7167"/>
    <w:rsid w:val="44CC2C77"/>
    <w:rsid w:val="4524487F"/>
    <w:rsid w:val="45CC078F"/>
    <w:rsid w:val="466B6F06"/>
    <w:rsid w:val="46710062"/>
    <w:rsid w:val="46860155"/>
    <w:rsid w:val="46EB030A"/>
    <w:rsid w:val="473C7E58"/>
    <w:rsid w:val="476049FD"/>
    <w:rsid w:val="47802A85"/>
    <w:rsid w:val="47933B86"/>
    <w:rsid w:val="479E3338"/>
    <w:rsid w:val="47C81166"/>
    <w:rsid w:val="48140BCB"/>
    <w:rsid w:val="48487C68"/>
    <w:rsid w:val="487C60FD"/>
    <w:rsid w:val="489E098C"/>
    <w:rsid w:val="48B61CC6"/>
    <w:rsid w:val="48C94700"/>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B1D70C8"/>
    <w:rsid w:val="4B690413"/>
    <w:rsid w:val="4B924FD0"/>
    <w:rsid w:val="4BB86F47"/>
    <w:rsid w:val="4BD33893"/>
    <w:rsid w:val="4BF60566"/>
    <w:rsid w:val="4C263A21"/>
    <w:rsid w:val="4C802F77"/>
    <w:rsid w:val="4C973694"/>
    <w:rsid w:val="4CCE54E6"/>
    <w:rsid w:val="4D5D4C67"/>
    <w:rsid w:val="4D9A2B3C"/>
    <w:rsid w:val="4DD04BB2"/>
    <w:rsid w:val="4E4D03ED"/>
    <w:rsid w:val="4E7C7A4F"/>
    <w:rsid w:val="4EDD4EDE"/>
    <w:rsid w:val="4EE45C33"/>
    <w:rsid w:val="4EED4C04"/>
    <w:rsid w:val="4F323CFA"/>
    <w:rsid w:val="4FB777D7"/>
    <w:rsid w:val="4FB84693"/>
    <w:rsid w:val="4FC908A2"/>
    <w:rsid w:val="50081263"/>
    <w:rsid w:val="500C5A60"/>
    <w:rsid w:val="50461117"/>
    <w:rsid w:val="509A5F14"/>
    <w:rsid w:val="50A50E08"/>
    <w:rsid w:val="50C33072"/>
    <w:rsid w:val="50D96154"/>
    <w:rsid w:val="51844BB9"/>
    <w:rsid w:val="518667AD"/>
    <w:rsid w:val="51954E8A"/>
    <w:rsid w:val="519B5496"/>
    <w:rsid w:val="51C724FA"/>
    <w:rsid w:val="51C81042"/>
    <w:rsid w:val="523D68E9"/>
    <w:rsid w:val="524426C8"/>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60165A7"/>
    <w:rsid w:val="560B3FD6"/>
    <w:rsid w:val="56195379"/>
    <w:rsid w:val="563121A3"/>
    <w:rsid w:val="563A5292"/>
    <w:rsid w:val="5646747A"/>
    <w:rsid w:val="565C1C2A"/>
    <w:rsid w:val="56723C2B"/>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AF35808"/>
    <w:rsid w:val="5B2B6EDA"/>
    <w:rsid w:val="5BAE0CE2"/>
    <w:rsid w:val="5C2D66F8"/>
    <w:rsid w:val="5C7E5C8C"/>
    <w:rsid w:val="5CE90207"/>
    <w:rsid w:val="5CEA4265"/>
    <w:rsid w:val="5D2B5865"/>
    <w:rsid w:val="5DAA0B36"/>
    <w:rsid w:val="5E3B759B"/>
    <w:rsid w:val="5E501568"/>
    <w:rsid w:val="5E50611E"/>
    <w:rsid w:val="5EA931B5"/>
    <w:rsid w:val="5EB138AE"/>
    <w:rsid w:val="5EB53035"/>
    <w:rsid w:val="5ED23CC7"/>
    <w:rsid w:val="5EE6353D"/>
    <w:rsid w:val="5EE7053E"/>
    <w:rsid w:val="5F0310B7"/>
    <w:rsid w:val="5F0C287E"/>
    <w:rsid w:val="5F125F0A"/>
    <w:rsid w:val="5F1655AE"/>
    <w:rsid w:val="5F394E13"/>
    <w:rsid w:val="5F55505C"/>
    <w:rsid w:val="5F5952B0"/>
    <w:rsid w:val="5FE12DAA"/>
    <w:rsid w:val="602E28A2"/>
    <w:rsid w:val="60C0423D"/>
    <w:rsid w:val="60E05058"/>
    <w:rsid w:val="60E7450D"/>
    <w:rsid w:val="611F69AA"/>
    <w:rsid w:val="613528A2"/>
    <w:rsid w:val="6166406C"/>
    <w:rsid w:val="618F3AF2"/>
    <w:rsid w:val="61DA68DC"/>
    <w:rsid w:val="61E142B8"/>
    <w:rsid w:val="61FC1FED"/>
    <w:rsid w:val="622708C6"/>
    <w:rsid w:val="62460A47"/>
    <w:rsid w:val="631E2DE9"/>
    <w:rsid w:val="63554C8E"/>
    <w:rsid w:val="63890B77"/>
    <w:rsid w:val="63970830"/>
    <w:rsid w:val="639C45E9"/>
    <w:rsid w:val="639D1EC4"/>
    <w:rsid w:val="63A13700"/>
    <w:rsid w:val="63D100AF"/>
    <w:rsid w:val="63DA03E2"/>
    <w:rsid w:val="64541B77"/>
    <w:rsid w:val="64667487"/>
    <w:rsid w:val="647664A0"/>
    <w:rsid w:val="64E9282A"/>
    <w:rsid w:val="653B039A"/>
    <w:rsid w:val="65C63D9B"/>
    <w:rsid w:val="65E27827"/>
    <w:rsid w:val="65F16B35"/>
    <w:rsid w:val="66103AAA"/>
    <w:rsid w:val="667640C4"/>
    <w:rsid w:val="66A22693"/>
    <w:rsid w:val="66CA66D7"/>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F60924"/>
    <w:rsid w:val="69572330"/>
    <w:rsid w:val="698C4C9E"/>
    <w:rsid w:val="69E719A0"/>
    <w:rsid w:val="69F546A4"/>
    <w:rsid w:val="6A5B0FA5"/>
    <w:rsid w:val="6A983C35"/>
    <w:rsid w:val="6AAC3F8C"/>
    <w:rsid w:val="6B4C2F45"/>
    <w:rsid w:val="6B547AE4"/>
    <w:rsid w:val="6B966680"/>
    <w:rsid w:val="6BFE44B9"/>
    <w:rsid w:val="6C00646D"/>
    <w:rsid w:val="6C026743"/>
    <w:rsid w:val="6C161AD0"/>
    <w:rsid w:val="6C481134"/>
    <w:rsid w:val="6D157AE9"/>
    <w:rsid w:val="6D2C2EC2"/>
    <w:rsid w:val="6D2E7D50"/>
    <w:rsid w:val="6D6B10A9"/>
    <w:rsid w:val="6D9938C6"/>
    <w:rsid w:val="6DD90E21"/>
    <w:rsid w:val="6DE0162F"/>
    <w:rsid w:val="6DFA3383"/>
    <w:rsid w:val="6E062488"/>
    <w:rsid w:val="6E1A49C5"/>
    <w:rsid w:val="6E254EA7"/>
    <w:rsid w:val="6E4B2AEB"/>
    <w:rsid w:val="6EA63A62"/>
    <w:rsid w:val="6EBA3C47"/>
    <w:rsid w:val="6EBB30B7"/>
    <w:rsid w:val="6EDD7336"/>
    <w:rsid w:val="6F191C5C"/>
    <w:rsid w:val="6F44586C"/>
    <w:rsid w:val="6F571B7E"/>
    <w:rsid w:val="6F786BDA"/>
    <w:rsid w:val="6FD6294A"/>
    <w:rsid w:val="70113542"/>
    <w:rsid w:val="70851CBD"/>
    <w:rsid w:val="709573C6"/>
    <w:rsid w:val="709E2354"/>
    <w:rsid w:val="70BE3942"/>
    <w:rsid w:val="70E70772"/>
    <w:rsid w:val="716A0EC8"/>
    <w:rsid w:val="717D4A37"/>
    <w:rsid w:val="71900429"/>
    <w:rsid w:val="719027A5"/>
    <w:rsid w:val="71C9496E"/>
    <w:rsid w:val="71EE76F7"/>
    <w:rsid w:val="72380AB9"/>
    <w:rsid w:val="725F0CAE"/>
    <w:rsid w:val="72981180"/>
    <w:rsid w:val="729C09F9"/>
    <w:rsid w:val="73001A15"/>
    <w:rsid w:val="73155C46"/>
    <w:rsid w:val="7366194C"/>
    <w:rsid w:val="73747086"/>
    <w:rsid w:val="74062834"/>
    <w:rsid w:val="740D552E"/>
    <w:rsid w:val="74136087"/>
    <w:rsid w:val="743B625A"/>
    <w:rsid w:val="7443680B"/>
    <w:rsid w:val="745500EB"/>
    <w:rsid w:val="74726249"/>
    <w:rsid w:val="7480197C"/>
    <w:rsid w:val="74837F17"/>
    <w:rsid w:val="74A805D6"/>
    <w:rsid w:val="74A870B6"/>
    <w:rsid w:val="74B16784"/>
    <w:rsid w:val="74EC6D1E"/>
    <w:rsid w:val="74FA0674"/>
    <w:rsid w:val="75385547"/>
    <w:rsid w:val="754F1383"/>
    <w:rsid w:val="75984731"/>
    <w:rsid w:val="75B75F4A"/>
    <w:rsid w:val="75DC198B"/>
    <w:rsid w:val="75E25A77"/>
    <w:rsid w:val="762A07F6"/>
    <w:rsid w:val="76496A51"/>
    <w:rsid w:val="764A2B58"/>
    <w:rsid w:val="76661B90"/>
    <w:rsid w:val="771F5D7B"/>
    <w:rsid w:val="77307E87"/>
    <w:rsid w:val="77731DCC"/>
    <w:rsid w:val="77B301A9"/>
    <w:rsid w:val="77BE7190"/>
    <w:rsid w:val="77D83AB0"/>
    <w:rsid w:val="77ED043F"/>
    <w:rsid w:val="77F43C8B"/>
    <w:rsid w:val="77FA47E4"/>
    <w:rsid w:val="77FA69A6"/>
    <w:rsid w:val="787A5AC4"/>
    <w:rsid w:val="788F4980"/>
    <w:rsid w:val="78F759E0"/>
    <w:rsid w:val="78FB1E09"/>
    <w:rsid w:val="79077C3B"/>
    <w:rsid w:val="79802062"/>
    <w:rsid w:val="79BB4445"/>
    <w:rsid w:val="79CB33E9"/>
    <w:rsid w:val="79CC1086"/>
    <w:rsid w:val="79EF28EF"/>
    <w:rsid w:val="7A0E66B3"/>
    <w:rsid w:val="7A300713"/>
    <w:rsid w:val="7A3B7268"/>
    <w:rsid w:val="7A4444F5"/>
    <w:rsid w:val="7AB968E7"/>
    <w:rsid w:val="7AC65BFC"/>
    <w:rsid w:val="7AD512BD"/>
    <w:rsid w:val="7AF921D7"/>
    <w:rsid w:val="7B0735D8"/>
    <w:rsid w:val="7B0F7EA2"/>
    <w:rsid w:val="7B1012D5"/>
    <w:rsid w:val="7B2F3DDD"/>
    <w:rsid w:val="7B4B41CD"/>
    <w:rsid w:val="7B5A24C6"/>
    <w:rsid w:val="7B6C7D5F"/>
    <w:rsid w:val="7B6F7E14"/>
    <w:rsid w:val="7C584135"/>
    <w:rsid w:val="7C651F72"/>
    <w:rsid w:val="7C6F2735"/>
    <w:rsid w:val="7CDB4C9F"/>
    <w:rsid w:val="7CED3660"/>
    <w:rsid w:val="7D016D57"/>
    <w:rsid w:val="7D2B624D"/>
    <w:rsid w:val="7DC33AA0"/>
    <w:rsid w:val="7E401480"/>
    <w:rsid w:val="7EA630E7"/>
    <w:rsid w:val="7EB61058"/>
    <w:rsid w:val="7ED004CF"/>
    <w:rsid w:val="7ED53BE9"/>
    <w:rsid w:val="7F2851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2025-03-20T10:06:36Z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CB7585A43B034EFA97EAF5BC098093A6</vt:lpwstr>
  </property>
</Properties>
</file>