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【稳添利日盈日开固收类】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ascii="宋体" w:hAnsi="宋体" w:cs="Times New Roman"/>
          <w:sz w:val="32"/>
          <w:szCs w:val="32"/>
        </w:rPr>
        <w:t>202</w:t>
      </w:r>
      <w:r>
        <w:rPr>
          <w:rStyle w:val="27"/>
          <w:rFonts w:hint="eastAsia" w:ascii="宋体" w:hAnsi="宋体" w:cs="Times New Roman"/>
          <w:sz w:val="32"/>
          <w:szCs w:val="32"/>
          <w:lang w:val="en-US" w:eastAsia="zh-CN"/>
        </w:rPr>
        <w:t>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02</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"_Toc176187990"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_Toc176187990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"_Toc176187991"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_Toc176187991 \h </w:instrText>
          </w:r>
          <w:r>
            <w:fldChar w:fldCharType="separate"/>
          </w:r>
          <w:r>
            <w:t>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"_Toc176187992"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_Toc176187992 \h </w:instrText>
          </w:r>
          <w:r>
            <w:fldChar w:fldCharType="separate"/>
          </w:r>
          <w:r>
            <w:t>14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"_Toc176187993"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_Toc176187993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"_Toc176187994"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_Toc176187994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"_Toc176187995"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_Toc176187995 \h </w:instrText>
          </w:r>
          <w:r>
            <w:fldChar w:fldCharType="separate"/>
          </w:r>
          <w:r>
            <w:t>23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"_Toc176187996"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_Toc176187996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"_Toc176187997"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_Toc176187997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"_Toc176187998"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_Toc176187998 \h </w:instrText>
          </w:r>
          <w:r>
            <w:fldChar w:fldCharType="separate"/>
          </w:r>
          <w:r>
            <w:t>29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"_Toc176187999"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_Toc176187999 \h </w:instrText>
          </w:r>
          <w:r>
            <w:fldChar w:fldCharType="separate"/>
          </w:r>
          <w:r>
            <w:t>31</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"_Toc176188000"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_Toc176188000 \h </w:instrText>
          </w:r>
          <w:r>
            <w:fldChar w:fldCharType="separate"/>
          </w:r>
          <w:r>
            <w:t>33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"_Toc176188001"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_Toc176188001 \h </w:instrText>
          </w:r>
          <w:r>
            <w:fldChar w:fldCharType="separate"/>
          </w:r>
          <w:r>
            <w:t>35</w:t>
          </w:r>
          <w:r>
            <w:fldChar w:fldCharType="end"/>
          </w:r>
          <w:r>
            <w:fldChar w:fldCharType="end"/>
          </w:r>
        </w:p>
        <w:p>
          <w:pPr>
            <w:spacing w:line="360" w:lineRule="auto"/>
          </w:pPr>
          <w:r>
            <w:fldChar w:fldCharType="end"/>
          </w:r>
        </w:p>
      </w:sdtContent>
    </w:sdt>
    <w:permEnd w:id="2"/>
    <w:p>
      <w:pPr>
        <w:rPr>
          <w:rFonts w:ascii="Times New Roman"/>
          <w:sz w:val="30"/>
        </w:rPr>
      </w:pPr>
    </w:p>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76187990"/>
      <w:bookmarkStart w:id="2" w:name="_Toc103260528"/>
      <w:bookmarkStart w:id="3" w:name="_Toc92377130"/>
      <w:bookmarkStart w:id="4" w:name="_Toc15989"/>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w:t>
      </w:r>
      <w:r>
        <w:rPr>
          <w:rFonts w:hint="eastAsia" w:hAnsi="宋体"/>
          <w:bCs/>
          <w:kern w:val="2"/>
          <w:sz w:val="18"/>
          <w:szCs w:val="18"/>
          <w:lang w:bidi="ar"/>
        </w:rPr>
        <w:t>自然人、法人或者依法成立的其他组织</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【稳添利日盈日开固收类】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【稳添利日盈日开固收类】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【稳添利日盈日开固收类】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【稳添利日盈日开固收类】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【稳添利日盈日开固收类】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【稳添利日盈日开固收类】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【稳添利日盈日开固收类】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【稳添利日盈日开固收类】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【稳添利日盈日开固收类】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5" w:name="_Toc176187991"/>
      <w:bookmarkStart w:id="6" w:name="_Toc79154665"/>
      <w:bookmarkStart w:id="7" w:name="_Toc103260529"/>
      <w:bookmarkStart w:id="8" w:name="_Toc92377131"/>
      <w:bookmarkStart w:id="9" w:name="_Toc3887"/>
      <w:r>
        <w:rPr>
          <w:rFonts w:hint="eastAsia" w:hAnsi="宋体"/>
          <w:sz w:val="28"/>
          <w:szCs w:val="28"/>
        </w:rPr>
        <w:t>第二条  理财产品基本情况</w:t>
      </w:r>
      <w:bookmarkEnd w:id="5"/>
      <w:bookmarkEnd w:id="6"/>
      <w:bookmarkEnd w:id="7"/>
      <w:bookmarkEnd w:id="8"/>
      <w:bookmarkEnd w:id="9"/>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【兴银理财稳添利ESG日盈增利83号日开固收类理财产品】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宋体" w:hAnsi="宋体"/>
                <w:color w:val="auto"/>
                <w:kern w:val="0"/>
                <w:sz w:val="22"/>
              </w:rPr>
            </w:pPr>
            <w:r>
              <w:rPr>
                <w:rFonts w:hint="eastAsia" w:asciiTheme="majorEastAsia" w:hAnsiTheme="majorEastAsia" w:eastAsiaTheme="majorEastAsia"/>
                <w:bCs/>
                <w:color w:val="auto"/>
                <w:sz w:val="18"/>
                <w:szCs w:val="18"/>
              </w:rPr>
              <w:t>【兴银稳添利ESG日盈增利83号A</w:t>
            </w:r>
            <w:r>
              <w:rPr>
                <w:rFonts w:asciiTheme="majorEastAsia" w:hAnsiTheme="majorEastAsia" w:eastAsiaTheme="majorEastAsia"/>
                <w:bCs/>
                <w:color w:val="auto"/>
                <w:sz w:val="18"/>
                <w:szCs w:val="18"/>
              </w:rPr>
              <w:t>】</w:t>
            </w:r>
            <w:r>
              <w:rPr>
                <w:rFonts w:hint="eastAsia" w:hAnsi="宋体"/>
                <w:color w:val="auto"/>
                <w:sz w:val="18"/>
                <w:szCs w:val="18"/>
              </w:rPr>
              <w:t>（适用</w:t>
            </w:r>
            <w:r>
              <w:rPr>
                <w:rFonts w:hint="eastAsia" w:asciiTheme="minorEastAsia" w:hAnsiTheme="minorEastAsia"/>
                <w:color w:val="auto"/>
                <w:sz w:val="18"/>
                <w:szCs w:val="18"/>
              </w:rPr>
              <w:t>【A】类</w:t>
            </w:r>
            <w:r>
              <w:rPr>
                <w:rFonts w:hint="eastAsia" w:hAnsi="宋体"/>
                <w:color w:val="auto"/>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center"/>
          </w:tcPr>
          <w:p>
            <w:pPr>
              <w:rPr>
                <w:rFonts w:ascii="宋体" w:hAnsi="宋体"/>
                <w:b/>
                <w:sz w:val="18"/>
                <w:szCs w:val="18"/>
              </w:rPr>
            </w:pPr>
            <w:r>
              <w:rPr>
                <w:rFonts w:hint="eastAsia" w:hAnsi="宋体"/>
                <w:sz w:val="18"/>
                <w:szCs w:val="18"/>
              </w:rPr>
              <w:t>【Z7002025000018】投资者可依</w:t>
            </w:r>
            <w:r>
              <w:rPr>
                <w:rFonts w:hint="eastAsia" w:ascii="宋体" w:hAnsi="宋体"/>
                <w:sz w:val="18"/>
                <w:szCs w:val="18"/>
              </w:rPr>
              <w:t>据理财产品登记编码在中国理财网(www.chinawealth.com.cn）查询产品信息。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9K921830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60" w:lineRule="auto"/>
              <w:jc w:val="left"/>
              <w:rPr>
                <w:rFonts w:hAnsi="宋体"/>
                <w:color w:val="auto"/>
                <w:sz w:val="18"/>
                <w:szCs w:val="18"/>
              </w:rPr>
            </w:pPr>
            <w:r>
              <w:rPr>
                <w:rFonts w:ascii="宋体" w:hAnsi="宋体"/>
                <w:bCs/>
                <w:color w:val="auto"/>
                <w:sz w:val="18"/>
                <w:szCs w:val="18"/>
              </w:rPr>
              <w:t>【</w:t>
            </w:r>
            <w:r>
              <w:rPr>
                <w:rFonts w:hint="eastAsia" w:ascii="宋体" w:hAnsi="宋体"/>
                <w:bCs/>
                <w:color w:val="auto"/>
                <w:sz w:val="18"/>
                <w:szCs w:val="18"/>
              </w:rPr>
              <w:t>9K92183A</w:t>
            </w:r>
            <w:r>
              <w:rPr>
                <w:rFonts w:ascii="宋体" w:hAnsi="宋体"/>
                <w:bCs/>
                <w:color w:val="auto"/>
                <w:sz w:val="18"/>
                <w:szCs w:val="18"/>
              </w:rPr>
              <w:t>】</w:t>
            </w:r>
            <w:r>
              <w:rPr>
                <w:rFonts w:hint="eastAsia" w:hAnsi="宋体"/>
                <w:color w:val="auto"/>
                <w:sz w:val="18"/>
                <w:szCs w:val="18"/>
              </w:rPr>
              <w:t>（适用</w:t>
            </w:r>
            <w:r>
              <w:rPr>
                <w:rFonts w:hint="eastAsia" w:asciiTheme="minorEastAsia" w:hAnsiTheme="minorEastAsia"/>
                <w:color w:val="auto"/>
                <w:sz w:val="18"/>
                <w:szCs w:val="18"/>
              </w:rPr>
              <w:t>【A】类</w:t>
            </w:r>
            <w:r>
              <w:rPr>
                <w:rFonts w:hint="eastAsia" w:hAnsi="宋体"/>
                <w:color w:val="auto"/>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sz w:val="18"/>
                <w:szCs w:val="18"/>
              </w:rPr>
              <w:t>注：当销售机构销售产品风险评级为</w:t>
            </w:r>
            <w:r>
              <w:rPr>
                <w:rFonts w:ascii="黑体" w:hAnsi="黑体" w:eastAsia="黑体"/>
                <w:sz w:val="18"/>
                <w:szCs w:val="18"/>
              </w:rPr>
              <w:t>R4</w:t>
            </w:r>
            <w:r>
              <w:rPr>
                <w:rFonts w:hint="eastAsia" w:ascii="黑体" w:hAnsi="黑体" w:eastAsia="黑体"/>
                <w:sz w:val="18"/>
                <w:szCs w:val="18"/>
              </w:rPr>
              <w:t>及</w:t>
            </w:r>
            <w:r>
              <w:rPr>
                <w:rFonts w:ascii="黑体" w:hAnsi="黑体" w:eastAsia="黑体"/>
                <w:sz w:val="18"/>
                <w:szCs w:val="18"/>
              </w:rPr>
              <w:t>以上</w:t>
            </w:r>
            <w:r>
              <w:rPr>
                <w:rFonts w:hint="eastAsia" w:ascii="黑体" w:hAnsi="黑体" w:eastAsia="黑体"/>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规模为【1</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hint="eastAsia" w:cs="Times New Roman" w:asciiTheme="minorEastAsia" w:hAnsiTheme="minorEastAsia"/>
                <w:sz w:val="18"/>
                <w:szCs w:val="18"/>
              </w:rPr>
            </w:pPr>
            <w:r>
              <w:rPr>
                <w:rFonts w:asciiTheme="minorEastAsia" w:hAnsiTheme="minorEastAsia"/>
                <w:bCs/>
                <w:sz w:val="18"/>
                <w:szCs w:val="18"/>
              </w:rPr>
              <w:t>1.本产品认购期/募集期为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【202</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】年【02】月【18】日【9:00】至【202</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】年【02】月【19】日【17:00】。</w:t>
            </w:r>
          </w:p>
          <w:p>
            <w:pPr>
              <w:spacing w:line="360" w:lineRule="auto"/>
              <w:rPr>
                <w:rFonts w:ascii="宋体" w:hAnsi="宋体"/>
                <w:bCs/>
                <w:sz w:val="18"/>
                <w:szCs w:val="18"/>
              </w:rPr>
            </w:pPr>
            <w:r>
              <w:rPr>
                <w:rFonts w:ascii="宋体" w:hAnsi="宋体"/>
                <w:bCs/>
                <w:sz w:val="18"/>
                <w:szCs w:val="18"/>
              </w:rPr>
              <w:t>2</w:t>
            </w:r>
            <w:r>
              <w:rPr>
                <w:rFonts w:asciiTheme="minorEastAsia" w:hAnsiTheme="minorEastAsia"/>
                <w:bCs/>
                <w:sz w:val="18"/>
                <w:szCs w:val="18"/>
              </w:rPr>
              <w:t>.</w:t>
            </w:r>
            <w:r>
              <w:rPr>
                <w:rFonts w:hint="eastAsia" w:ascii="宋体" w:hAnsi="宋体"/>
                <w:bCs/>
                <w:sz w:val="18"/>
                <w:szCs w:val="18"/>
              </w:rPr>
              <w:t>投资者在认购期</w:t>
            </w:r>
            <w:r>
              <w:rPr>
                <w:rFonts w:ascii="宋体" w:hAnsi="宋体"/>
                <w:bCs/>
                <w:sz w:val="18"/>
                <w:szCs w:val="18"/>
              </w:rPr>
              <w:t>/募集</w:t>
            </w:r>
            <w:r>
              <w:rPr>
                <w:rFonts w:hint="eastAsia" w:ascii="宋体" w:hAnsi="宋体"/>
                <w:sz w:val="18"/>
                <w:szCs w:val="18"/>
              </w:rPr>
              <w:t>期内认购</w:t>
            </w:r>
            <w:r>
              <w:rPr>
                <w:rFonts w:hint="eastAsia" w:ascii="宋体" w:hAnsi="宋体"/>
                <w:bCs/>
                <w:sz w:val="18"/>
                <w:szCs w:val="18"/>
              </w:rPr>
              <w:t>本</w:t>
            </w:r>
            <w:r>
              <w:rPr>
                <w:rFonts w:hint="eastAsia" w:ascii="宋体" w:hAnsi="宋体"/>
                <w:sz w:val="18"/>
                <w:szCs w:val="18"/>
              </w:rPr>
              <w:t>理财</w:t>
            </w:r>
            <w:r>
              <w:rPr>
                <w:rFonts w:hint="eastAsia" w:ascii="宋体" w:hAnsi="宋体"/>
                <w:bCs/>
                <w:sz w:val="18"/>
                <w:szCs w:val="18"/>
              </w:rPr>
              <w:t>产品后，</w:t>
            </w:r>
            <w:r>
              <w:rPr>
                <w:rFonts w:hint="eastAsia" w:ascii="宋体" w:hAnsi="宋体"/>
                <w:sz w:val="18"/>
                <w:szCs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1.本产品的</w:t>
            </w:r>
            <w:r>
              <w:rPr>
                <w:rFonts w:hint="eastAsia" w:asciiTheme="minorEastAsia" w:hAnsiTheme="minorEastAsia"/>
                <w:bCs/>
                <w:sz w:val="18"/>
                <w:szCs w:val="18"/>
              </w:rPr>
              <w:t>计划成立日为</w:t>
            </w:r>
            <w:r>
              <w:rPr>
                <w:rFonts w:asciiTheme="minorEastAsia" w:hAnsiTheme="minorEastAsia"/>
                <w:bCs/>
                <w:sz w:val="18"/>
                <w:szCs w:val="18"/>
              </w:rPr>
              <w:t>：</w:t>
            </w:r>
            <w:r>
              <w:rPr>
                <w:rFonts w:hint="eastAsia" w:cs="Times New Roman" w:asciiTheme="minorEastAsia" w:hAnsiTheme="minorEastAsia"/>
                <w:sz w:val="18"/>
                <w:szCs w:val="18"/>
              </w:rPr>
              <w:t>【202</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】年【02】月【20】日（遇节假日顺延）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【202</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】年【02】月【20】日</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】年【03】月【05】日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asciiTheme="minorEastAsia" w:hAnsiTheme="minorEastAsia"/>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spacing w:line="360" w:lineRule="auto"/>
                    <w:jc w:val="center"/>
                    <w:rPr>
                      <w:rFonts w:asciiTheme="minorEastAsia" w:hAnsiTheme="minorEastAsia"/>
                      <w:b/>
                      <w:bCs/>
                      <w:sz w:val="18"/>
                      <w:szCs w:val="18"/>
                    </w:rPr>
                  </w:pPr>
                  <w:r>
                    <w:rPr>
                      <w:rFonts w:hint="eastAsia" w:asciiTheme="majorEastAsia" w:hAnsiTheme="majorEastAsia" w:eastAsiaTheme="majorEastAsia"/>
                      <w:b/>
                      <w:bCs/>
                      <w:sz w:val="18"/>
                      <w:szCs w:val="18"/>
                    </w:rPr>
                    <w:t>申购申请日</w:t>
                  </w:r>
                </w:p>
              </w:tc>
              <w:tc>
                <w:tcPr>
                  <w:tcW w:w="1701" w:type="dxa"/>
                  <w:vAlign w:val="center"/>
                </w:tcPr>
                <w:p>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申购日</w:t>
                  </w:r>
                </w:p>
              </w:tc>
              <w:tc>
                <w:tcPr>
                  <w:tcW w:w="1984" w:type="dxa"/>
                  <w:vAlign w:val="center"/>
                </w:tcPr>
                <w:p>
                  <w:pPr>
                    <w:spacing w:line="360" w:lineRule="auto"/>
                    <w:jc w:val="center"/>
                    <w:rPr>
                      <w:rFonts w:asciiTheme="minorEastAsia" w:hAnsiTheme="minorEastAsia"/>
                      <w:b/>
                      <w:bCs/>
                      <w:sz w:val="18"/>
                      <w:szCs w:val="18"/>
                    </w:rPr>
                  </w:pPr>
                  <w:r>
                    <w:rPr>
                      <w:rFonts w:hint="eastAsia" w:cs="Times New Roman" w:asciiTheme="minorEastAsia" w:hAnsiTheme="minorEastAsia"/>
                      <w:b/>
                      <w:bCs/>
                      <w:sz w:val="18"/>
                      <w:szCs w:val="18"/>
                    </w:rPr>
                    <w:t>申购确认日</w:t>
                  </w:r>
                </w:p>
              </w:tc>
              <w:tc>
                <w:tcPr>
                  <w:tcW w:w="1985" w:type="dxa"/>
                  <w:vAlign w:val="center"/>
                </w:tcPr>
                <w:p>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【0：00】</w:t>
                  </w:r>
                  <w:r>
                    <w:rPr>
                      <w:rFonts w:hint="eastAsia" w:asciiTheme="majorEastAsia" w:hAnsiTheme="majorEastAsia" w:eastAsiaTheme="majorEastAsia"/>
                      <w:bCs/>
                      <w:sz w:val="18"/>
                      <w:szCs w:val="18"/>
                    </w:rPr>
                    <w:t xml:space="preserve">-【17：00】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申购申请日当日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restart"/>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【17：00】</w:t>
                  </w:r>
                  <w:r>
                    <w:rPr>
                      <w:rFonts w:hint="eastAsia" w:asciiTheme="majorEastAsia" w:hAnsiTheme="majorEastAsia" w:eastAsiaTheme="majorEastAsia"/>
                      <w:bCs/>
                      <w:sz w:val="18"/>
                      <w:szCs w:val="18"/>
                    </w:rPr>
                    <w:t xml:space="preserve">-【24：00】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非开放日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left"/>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0：00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w:t>
                  </w:r>
                  <w:r>
                    <w:rPr>
                      <w:rFonts w:asciiTheme="majorEastAsia" w:hAnsiTheme="majorEastAsia" w:eastAsiaTheme="majorEastAsia"/>
                      <w:bCs/>
                      <w:sz w:val="18"/>
                      <w:szCs w:val="18"/>
                    </w:rPr>
                    <w:t>开放</w:t>
                  </w:r>
                  <w:r>
                    <w:rPr>
                      <w:rFonts w:hint="eastAsia" w:asciiTheme="majorEastAsia" w:hAnsiTheme="majorEastAsia" w:eastAsiaTheme="majorEastAsia"/>
                      <w:bCs/>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rPr>
              <w:t>日后【1】个开放日</w:t>
            </w:r>
            <w:r>
              <w:rPr>
                <w:rFonts w:hint="eastAsia" w:ascii="黑体" w:hAnsi="黑体" w:eastAsia="黑体" w:cs="黑体"/>
                <w:kern w:val="0"/>
                <w:sz w:val="18"/>
                <w:szCs w:val="18"/>
              </w:rPr>
              <w:t>内支付给</w:t>
            </w:r>
            <w:r>
              <w:rPr>
                <w:rFonts w:hint="eastAsia" w:ascii="黑体" w:hAnsi="黑体" w:eastAsia="黑体" w:cs="黑体"/>
                <w:kern w:val="0"/>
                <w:sz w:val="18"/>
              </w:rPr>
              <w:t>投资者</w:t>
            </w:r>
            <w:r>
              <w:rPr>
                <w:rFonts w:hint="eastAsia" w:ascii="黑体" w:hAnsi="黑体" w:eastAsia="黑体" w:cs="黑体"/>
                <w:kern w:val="0"/>
                <w:sz w:val="18"/>
                <w:szCs w:val="18"/>
              </w:rPr>
              <w:t>。</w:t>
            </w:r>
          </w:p>
          <w:p>
            <w:pPr>
              <w:spacing w:line="360" w:lineRule="auto"/>
              <w:rPr>
                <w:rFonts w:asciiTheme="minorEastAsia" w:hAnsiTheme="minorEastAsia" w:eastAsia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bCs/>
                <w:sz w:val="18"/>
                <w:szCs w:val="18"/>
              </w:rPr>
            </w:pPr>
            <w:r>
              <w:rPr>
                <w:rFonts w:hint="eastAsia" w:ascii="黑体" w:hAnsi="黑体" w:eastAsia="黑体"/>
                <w:bCs/>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sz w:val="18"/>
                <w:szCs w:val="18"/>
              </w:rPr>
              <w:t>以</w:t>
            </w:r>
            <w:r>
              <w:rPr>
                <w:rFonts w:hint="eastAsia" w:ascii="黑体" w:hAnsi="黑体" w:eastAsia="黑体"/>
                <w:bCs/>
                <w:sz w:val="18"/>
                <w:szCs w:val="18"/>
              </w:rPr>
              <w:t>代理销售机构的展示</w:t>
            </w:r>
            <w:r>
              <w:rPr>
                <w:rFonts w:ascii="黑体" w:hAnsi="黑体" w:eastAsia="黑体"/>
                <w:bCs/>
                <w:sz w:val="18"/>
                <w:szCs w:val="18"/>
              </w:rPr>
              <w:t>为准</w:t>
            </w:r>
            <w:r>
              <w:rPr>
                <w:rFonts w:hint="eastAsia" w:ascii="黑体" w:hAnsi="黑体" w:eastAsia="黑体"/>
                <w:bCs/>
                <w:sz w:val="18"/>
                <w:szCs w:val="18"/>
              </w:rPr>
              <w:t>。</w:t>
            </w:r>
          </w:p>
          <w:p>
            <w:pPr>
              <w:spacing w:line="360" w:lineRule="auto"/>
              <w:rPr>
                <w:rFonts w:ascii="黑体" w:hAnsi="黑体" w:eastAsia="黑体"/>
                <w:sz w:val="18"/>
                <w:szCs w:val="18"/>
              </w:rPr>
            </w:pPr>
            <w:r>
              <w:rPr>
                <w:rFonts w:hint="eastAsia" w:ascii="黑体" w:hAnsi="黑体" w:eastAsia="黑体"/>
                <w:bCs/>
                <w:sz w:val="18"/>
                <w:szCs w:val="18"/>
              </w:rPr>
              <w:t>②代理销售机构的实际工作服务时段，最早不得早于销售文件约定</w:t>
            </w:r>
            <w:r>
              <w:rPr>
                <w:rFonts w:ascii="黑体" w:hAnsi="黑体" w:eastAsia="黑体"/>
                <w:bCs/>
                <w:sz w:val="18"/>
                <w:szCs w:val="18"/>
              </w:rPr>
              <w:t>的</w:t>
            </w:r>
            <w:r>
              <w:rPr>
                <w:rFonts w:hint="eastAsia" w:ascii="黑体" w:hAnsi="黑体" w:eastAsia="黑体"/>
                <w:bCs/>
                <w:sz w:val="18"/>
                <w:szCs w:val="18"/>
              </w:rPr>
              <w:t>起始时点、最晚不得晚于销售文件</w:t>
            </w:r>
            <w:r>
              <w:rPr>
                <w:rFonts w:ascii="黑体" w:hAnsi="黑体" w:eastAsia="黑体"/>
                <w:bCs/>
                <w:sz w:val="18"/>
                <w:szCs w:val="18"/>
              </w:rPr>
              <w:t>约定的</w:t>
            </w:r>
            <w:r>
              <w:rPr>
                <w:rFonts w:hint="eastAsia" w:ascii="黑体" w:hAnsi="黑体" w:eastAsia="黑体"/>
                <w:bCs/>
                <w:sz w:val="18"/>
                <w:szCs w:val="18"/>
              </w:rPr>
              <w:t>终止时点</w:t>
            </w:r>
            <w:r>
              <w:rPr>
                <w:rFonts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color w:val="auto"/>
                <w:sz w:val="18"/>
                <w:szCs w:val="18"/>
              </w:rPr>
              <w:t>每笔</w:t>
            </w:r>
            <w:r>
              <w:rPr>
                <w:rFonts w:hint="eastAsia" w:asciiTheme="majorEastAsia" w:hAnsiTheme="majorEastAsia" w:eastAsiaTheme="majorEastAsia"/>
                <w:bCs/>
                <w:color w:val="auto"/>
                <w:sz w:val="18"/>
                <w:szCs w:val="18"/>
              </w:rPr>
              <w:t>购买起点金额为【1</w:t>
            </w:r>
            <w:r>
              <w:rPr>
                <w:rFonts w:asciiTheme="majorEastAsia" w:hAnsiTheme="majorEastAsia" w:eastAsiaTheme="majorEastAsia"/>
                <w:bCs/>
                <w:color w:val="auto"/>
                <w:sz w:val="18"/>
                <w:szCs w:val="18"/>
              </w:rPr>
              <w:t>】元；超出起点金额的部分以【</w:t>
            </w:r>
            <w:r>
              <w:rPr>
                <w:rFonts w:hint="eastAsia" w:asciiTheme="majorEastAsia" w:hAnsiTheme="majorEastAsia" w:eastAsiaTheme="majorEastAsia"/>
                <w:bCs/>
                <w:color w:val="auto"/>
                <w:sz w:val="18"/>
                <w:szCs w:val="18"/>
              </w:rPr>
              <w:t>0</w:t>
            </w:r>
            <w:r>
              <w:rPr>
                <w:rFonts w:asciiTheme="majorEastAsia" w:hAnsiTheme="majorEastAsia" w:eastAsiaTheme="majorEastAsia"/>
                <w:bCs/>
                <w:color w:val="auto"/>
                <w:sz w:val="18"/>
                <w:szCs w:val="18"/>
              </w:rPr>
              <w:t>.01】元的整数</w:t>
            </w:r>
            <w:r>
              <w:rPr>
                <w:rFonts w:hint="eastAsia" w:asciiTheme="majorEastAsia" w:hAnsiTheme="majorEastAsia" w:eastAsiaTheme="majorEastAsia"/>
                <w:bCs/>
                <w:color w:val="auto"/>
                <w:sz w:val="18"/>
                <w:szCs w:val="18"/>
              </w:rPr>
              <w:t>倍递增。</w:t>
            </w:r>
            <w:r>
              <w:rPr>
                <w:rFonts w:hint="eastAsia" w:hAnsi="宋体"/>
                <w:bCs/>
                <w:color w:val="auto"/>
                <w:sz w:val="18"/>
                <w:szCs w:val="18"/>
              </w:rPr>
              <w:t>（适用【A】类</w:t>
            </w:r>
            <w:r>
              <w:rPr>
                <w:rFonts w:hAnsi="宋体"/>
                <w:bCs/>
                <w:color w:val="auto"/>
                <w:sz w:val="18"/>
                <w:szCs w:val="18"/>
              </w:rPr>
              <w:t>份额</w:t>
            </w:r>
            <w:r>
              <w:rPr>
                <w:rFonts w:hint="eastAsia" w:asciiTheme="majorEastAsia" w:hAnsiTheme="majorEastAsia" w:eastAsiaTheme="majorEastAsia"/>
                <w:bCs/>
                <w:color w:val="auto"/>
                <w:sz w:val="18"/>
                <w:szCs w:val="18"/>
              </w:rPr>
              <w:t>）</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color w:val="auto"/>
                <w:sz w:val="18"/>
                <w:szCs w:val="18"/>
              </w:rPr>
              <w:t>（适用【A】类</w:t>
            </w:r>
            <w:r>
              <w:rPr>
                <w:rFonts w:hAnsi="宋体"/>
                <w:bCs/>
                <w:color w:val="auto"/>
                <w:sz w:val="18"/>
                <w:szCs w:val="18"/>
              </w:rPr>
              <w:t>份额</w:t>
            </w:r>
            <w:r>
              <w:rPr>
                <w:rFonts w:hint="eastAsia" w:hAnsi="宋体"/>
                <w:bCs/>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w:t>
            </w:r>
            <w:r>
              <w:rPr>
                <w:rFonts w:ascii="黑体" w:hAnsi="黑体" w:eastAsia="黑体"/>
                <w:bCs/>
                <w:color w:val="000000" w:themeColor="text1"/>
                <w:sz w:val="18"/>
                <w:szCs w:val="18"/>
                <w14:textFill>
                  <w14:solidFill>
                    <w14:schemeClr w14:val="tx1"/>
                  </w14:solidFill>
                </w14:textFill>
              </w:rPr>
              <w:t>50%。</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ajorEastAsia" w:hAnsiTheme="majorEastAsia" w:eastAsiaTheme="majorEastAsia"/>
                <w:bCs/>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hAnsi="宋体"/>
                <w:bCs/>
                <w:color w:val="auto"/>
                <w:sz w:val="18"/>
                <w:szCs w:val="18"/>
              </w:rPr>
            </w:pPr>
            <w:r>
              <w:rPr>
                <w:rFonts w:hint="eastAsia" w:hAnsi="宋体"/>
                <w:bCs/>
                <w:color w:val="auto"/>
                <w:sz w:val="18"/>
                <w:szCs w:val="18"/>
              </w:rPr>
              <w:t>（适用【A】类</w:t>
            </w:r>
            <w:r>
              <w:rPr>
                <w:rFonts w:hAnsi="宋体"/>
                <w:bCs/>
                <w:color w:val="auto"/>
                <w:sz w:val="18"/>
                <w:szCs w:val="18"/>
              </w:rPr>
              <w:t>份额</w:t>
            </w:r>
            <w:r>
              <w:rPr>
                <w:rFonts w:hint="eastAsia" w:hAnsi="宋体"/>
                <w:bCs/>
                <w:color w:val="auto"/>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cs="仿宋_GB2312" w:asciiTheme="majorEastAsia" w:hAnsiTheme="majorEastAsia" w:eastAsiaTheme="majorEastAsia"/>
                <w:kern w:val="0"/>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r>
              <w:rPr>
                <w:rFonts w:hint="eastAsia" w:asciiTheme="majorEastAsia" w:hAnsiTheme="majorEastAsia"/>
                <w:bCs/>
                <w:color w:val="auto"/>
                <w:sz w:val="18"/>
              </w:rPr>
              <w:t>年化</w:t>
            </w:r>
            <w:r>
              <w:rPr>
                <w:rFonts w:hint="eastAsia" w:asciiTheme="majorEastAsia" w:hAnsiTheme="majorEastAsia" w:eastAsiaTheme="majorEastAsia"/>
                <w:bCs/>
                <w:color w:val="auto"/>
                <w:sz w:val="18"/>
                <w:szCs w:val="18"/>
              </w:rPr>
              <w:t>【1.70%-2.60%】</w:t>
            </w:r>
            <w:r>
              <w:rPr>
                <w:rFonts w:hint="eastAsia" w:ascii="宋体" w:hAnsi="宋体"/>
                <w:bCs/>
                <w:color w:val="auto"/>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 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bCs/>
                <w:color w:val="auto"/>
                <w:sz w:val="18"/>
                <w:szCs w:val="18"/>
              </w:rPr>
            </w:pPr>
            <w:r>
              <w:rPr>
                <w:rFonts w:hint="eastAsia" w:ascii="宋体" w:hAnsi="宋体"/>
                <w:bCs/>
                <w:color w:val="auto"/>
                <w:sz w:val="18"/>
                <w:szCs w:val="18"/>
              </w:rPr>
              <w:t>（适用【A】类份额）</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jc w:val="left"/>
              <w:rPr>
                <w:rFonts w:cs="黑体" w:asciiTheme="minorEastAsia" w:hAnsiTheme="minorEastAsia" w:eastAsiaTheme="minorEastAsia"/>
                <w:bCs/>
                <w:color w:val="auto"/>
                <w:sz w:val="18"/>
                <w:szCs w:val="18"/>
              </w:rPr>
            </w:pPr>
            <w:bookmarkStart w:id="194" w:name="_GoBack"/>
            <w:r>
              <w:rPr>
                <w:rFonts w:hint="eastAsia" w:cs="黑体" w:asciiTheme="minorEastAsia" w:hAnsiTheme="minorEastAsia" w:eastAsiaTheme="minorEastAsia"/>
                <w:bCs/>
                <w:color w:val="auto"/>
                <w:sz w:val="18"/>
                <w:szCs w:val="18"/>
              </w:rPr>
              <w:t>（适用【A】类份额）</w:t>
            </w:r>
          </w:p>
          <w:bookmarkEnd w:id="194"/>
          <w:p>
            <w:pPr>
              <w:spacing w:line="360" w:lineRule="auto"/>
              <w:jc w:val="left"/>
              <w:rPr>
                <w:rFonts w:ascii="黑体" w:hAnsi="黑体" w:eastAsia="黑体" w:cs="黑体"/>
                <w:bCs/>
                <w:sz w:val="18"/>
                <w:szCs w:val="18"/>
              </w:rPr>
            </w:pPr>
            <w:r>
              <w:rPr>
                <w:rFonts w:ascii="黑体" w:hAnsi="黑体" w:eastAsia="黑体" w:cs="黑体"/>
                <w:bCs/>
                <w:sz w:val="18"/>
                <w:szCs w:val="18"/>
              </w:rPr>
              <w:t>1.</w:t>
            </w:r>
            <w:r>
              <w:rPr>
                <w:rFonts w:hint="eastAsia" w:ascii="黑体" w:hAnsi="黑体" w:eastAsia="黑体" w:cs="黑体"/>
                <w:bCs/>
                <w:sz w:val="18"/>
                <w:szCs w:val="18"/>
              </w:rPr>
              <w:t>理财产品的费率标准</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1）认购费：</w:t>
            </w:r>
            <w:r>
              <w:rPr>
                <w:rFonts w:hint="eastAsia" w:ascii="黑体" w:hAnsi="黑体" w:eastAsia="黑体" w:cs="黑体"/>
                <w:bCs/>
                <w:sz w:val="18"/>
                <w:szCs w:val="18"/>
              </w:rPr>
              <w:t>【/】。</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2）申购费：</w:t>
            </w:r>
            <w:r>
              <w:rPr>
                <w:rFonts w:hint="eastAsia" w:ascii="黑体" w:hAnsi="黑体" w:eastAsia="黑体" w:cs="黑体"/>
                <w:bCs/>
                <w:sz w:val="18"/>
                <w:szCs w:val="18"/>
              </w:rPr>
              <w:t>【/】。</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3）赎回费：</w:t>
            </w:r>
            <w:r>
              <w:rPr>
                <w:rFonts w:hint="eastAsia" w:ascii="黑体" w:hAnsi="黑体" w:eastAsia="黑体" w:cs="黑体"/>
                <w:bCs/>
                <w:sz w:val="18"/>
                <w:szCs w:val="18"/>
              </w:rPr>
              <w:t>【/】。</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4）销售服</w:t>
            </w:r>
            <w:r>
              <w:rPr>
                <w:rFonts w:hint="eastAsia" w:ascii="黑体" w:hAnsi="黑体" w:eastAsia="黑体" w:cs="黑体"/>
                <w:bCs/>
                <w:sz w:val="18"/>
                <w:szCs w:val="18"/>
              </w:rPr>
              <w:t>务费：</w:t>
            </w:r>
            <w:r>
              <w:rPr>
                <w:rFonts w:ascii="黑体" w:hAnsi="黑体" w:eastAsia="黑体" w:cs="黑体"/>
                <w:bCs/>
                <w:sz w:val="18"/>
                <w:szCs w:val="18"/>
              </w:rPr>
              <w:t>年化费率</w:t>
            </w:r>
            <w:r>
              <w:rPr>
                <w:rFonts w:hint="eastAsia" w:ascii="黑体" w:hAnsi="黑体" w:eastAsia="黑体" w:cs="黑体"/>
                <w:bCs/>
                <w:sz w:val="18"/>
                <w:szCs w:val="18"/>
              </w:rPr>
              <w:t>【0.30%】。</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5）投资管理费：</w:t>
            </w:r>
            <w:r>
              <w:rPr>
                <w:rFonts w:hint="eastAsia" w:ascii="黑体" w:hAnsi="黑体" w:eastAsia="黑体" w:cs="黑体"/>
                <w:bCs/>
                <w:sz w:val="18"/>
                <w:szCs w:val="18"/>
              </w:rPr>
              <w:t>年化</w:t>
            </w:r>
            <w:r>
              <w:rPr>
                <w:rFonts w:ascii="黑体" w:hAnsi="黑体" w:eastAsia="黑体" w:cs="黑体"/>
                <w:bCs/>
                <w:sz w:val="18"/>
                <w:szCs w:val="18"/>
              </w:rPr>
              <w:t>费率</w:t>
            </w:r>
            <w:r>
              <w:rPr>
                <w:rFonts w:hint="eastAsia" w:ascii="黑体" w:hAnsi="黑体" w:eastAsia="黑体" w:cs="黑体"/>
                <w:bCs/>
                <w:sz w:val="18"/>
                <w:szCs w:val="18"/>
              </w:rPr>
              <w:t>【0.30%</w:t>
            </w:r>
            <w:r>
              <w:rPr>
                <w:rFonts w:ascii="黑体" w:hAnsi="黑体" w:eastAsia="黑体" w:cs="黑体"/>
                <w:bCs/>
                <w:sz w:val="18"/>
                <w:szCs w:val="18"/>
              </w:rPr>
              <w:t>】</w:t>
            </w:r>
            <w:r>
              <w:rPr>
                <w:rFonts w:hint="eastAsia" w:ascii="黑体" w:hAnsi="黑体" w:eastAsia="黑体" w:cs="黑体"/>
                <w:bCs/>
                <w:sz w:val="18"/>
                <w:szCs w:val="18"/>
              </w:rPr>
              <w:t>。</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6）产品托管费：</w:t>
            </w:r>
            <w:r>
              <w:rPr>
                <w:rFonts w:hint="eastAsia" w:ascii="黑体" w:hAnsi="黑体" w:eastAsia="黑体" w:cs="黑体"/>
                <w:bCs/>
                <w:sz w:val="18"/>
                <w:szCs w:val="18"/>
              </w:rPr>
              <w:t>年化</w:t>
            </w:r>
            <w:r>
              <w:rPr>
                <w:rFonts w:ascii="黑体" w:hAnsi="黑体" w:eastAsia="黑体" w:cs="黑体"/>
                <w:bCs/>
                <w:sz w:val="18"/>
                <w:szCs w:val="18"/>
              </w:rPr>
              <w:t>费率</w:t>
            </w:r>
            <w:r>
              <w:rPr>
                <w:rFonts w:hint="eastAsia" w:ascii="黑体" w:hAnsi="黑体" w:eastAsia="黑体" w:cs="黑体"/>
                <w:bCs/>
                <w:sz w:val="18"/>
                <w:szCs w:val="18"/>
              </w:rPr>
              <w:t>【0.03%】。</w:t>
            </w:r>
          </w:p>
          <w:p>
            <w:pPr>
              <w:widowControl/>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7）超额业绩报酬：</w:t>
            </w:r>
          </w:p>
          <w:p>
            <w:pPr>
              <w:widowControl/>
              <w:autoSpaceDE w:val="0"/>
              <w:autoSpaceDN w:val="0"/>
              <w:adjustRightInd w:val="0"/>
              <w:spacing w:line="360" w:lineRule="auto"/>
              <w:jc w:val="left"/>
              <w:rPr>
                <w:rFonts w:ascii="宋体" w:hAnsi="宋体" w:cs="黑体"/>
                <w:bCs/>
                <w:sz w:val="18"/>
                <w:szCs w:val="18"/>
              </w:rPr>
            </w:pPr>
            <w:r>
              <w:rPr>
                <w:rFonts w:ascii="宋体" w:hAnsi="宋体" w:cs="黑体"/>
                <w:bCs/>
                <w:sz w:val="18"/>
                <w:szCs w:val="18"/>
              </w:rPr>
              <w:t>本产品不收取超额业绩报酬</w:t>
            </w:r>
            <w:r>
              <w:rPr>
                <w:rFonts w:hint="eastAsia" w:ascii="宋体" w:hAnsi="宋体" w:cs="黑体"/>
                <w:bCs/>
                <w:sz w:val="18"/>
                <w:szCs w:val="18"/>
              </w:rPr>
              <w:t>。</w:t>
            </w:r>
          </w:p>
          <w:p>
            <w:pPr>
              <w:autoSpaceDE w:val="0"/>
              <w:autoSpaceDN w:val="0"/>
              <w:adjustRightInd w:val="0"/>
              <w:spacing w:line="360" w:lineRule="auto"/>
              <w:jc w:val="left"/>
              <w:rPr>
                <w:rFonts w:ascii="黑体" w:hAnsi="黑体" w:eastAsia="黑体"/>
                <w:bCs/>
                <w:sz w:val="18"/>
                <w:szCs w:val="18"/>
              </w:rPr>
            </w:pPr>
            <w:r>
              <w:rPr>
                <w:rFonts w:ascii="黑体" w:hAnsi="黑体" w:eastAsia="黑体" w:cs="黑体"/>
                <w:bCs/>
                <w:sz w:val="18"/>
                <w:szCs w:val="18"/>
              </w:rPr>
              <w:t>2.</w:t>
            </w:r>
            <w:r>
              <w:rPr>
                <w:rFonts w:hint="eastAsia" w:ascii="黑体" w:hAnsi="黑体" w:eastAsia="黑体" w:cs="黑体"/>
                <w:bCs/>
                <w:sz w:val="18"/>
                <w:szCs w:val="18"/>
              </w:rPr>
              <w:t>产品管理人</w:t>
            </w:r>
            <w:r>
              <w:rPr>
                <w:rFonts w:ascii="黑体" w:hAnsi="黑体" w:eastAsia="黑体" w:cs="黑体"/>
                <w:bCs/>
                <w:sz w:val="18"/>
                <w:szCs w:val="18"/>
              </w:rPr>
              <w:t>保留变更</w:t>
            </w:r>
            <w:r>
              <w:rPr>
                <w:rFonts w:hint="eastAsia" w:ascii="黑体" w:hAnsi="黑体" w:eastAsia="黑体" w:cs="黑体"/>
                <w:bCs/>
                <w:sz w:val="18"/>
                <w:szCs w:val="18"/>
              </w:rPr>
              <w:t>上述</w:t>
            </w:r>
            <w:r>
              <w:rPr>
                <w:rFonts w:ascii="黑体" w:hAnsi="黑体" w:eastAsia="黑体" w:cs="黑体"/>
                <w:bCs/>
                <w:sz w:val="18"/>
                <w:szCs w:val="18"/>
              </w:rPr>
              <w:t>理财产品</w:t>
            </w:r>
            <w:r>
              <w:rPr>
                <w:rFonts w:hint="eastAsia" w:ascii="黑体" w:hAnsi="黑体" w:eastAsia="黑体" w:cs="黑体"/>
                <w:bCs/>
                <w:sz w:val="18"/>
                <w:szCs w:val="18"/>
              </w:rPr>
              <w:t>收取</w:t>
            </w:r>
            <w:r>
              <w:rPr>
                <w:rFonts w:ascii="黑体" w:hAnsi="黑体" w:eastAsia="黑体" w:cs="黑体"/>
                <w:bCs/>
                <w:sz w:val="18"/>
                <w:szCs w:val="18"/>
              </w:rPr>
              <w:t>费率</w:t>
            </w:r>
            <w:r>
              <w:rPr>
                <w:rFonts w:hint="eastAsia" w:ascii="黑体" w:hAnsi="黑体" w:eastAsia="黑体" w:cs="黑体"/>
                <w:bCs/>
                <w:sz w:val="18"/>
                <w:szCs w:val="18"/>
              </w:rPr>
              <w:t>标准</w:t>
            </w:r>
            <w:r>
              <w:rPr>
                <w:rFonts w:ascii="黑体" w:hAnsi="黑体" w:eastAsia="黑体" w:cs="黑体"/>
                <w:bCs/>
                <w:sz w:val="18"/>
                <w:szCs w:val="18"/>
              </w:rPr>
              <w:t>的权利</w:t>
            </w:r>
            <w:r>
              <w:rPr>
                <w:rFonts w:hint="eastAsia" w:ascii="黑体" w:hAnsi="黑体" w:eastAsia="黑体" w:cs="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10" w:name="_Toc103260530"/>
      <w:bookmarkStart w:id="11" w:name="_Toc92377132"/>
      <w:bookmarkStart w:id="12" w:name="_Toc79154666"/>
      <w:bookmarkStart w:id="13" w:name="_Toc176187992"/>
      <w:bookmarkStart w:id="14" w:name="_Toc22117"/>
      <w:r>
        <w:rPr>
          <w:rFonts w:ascii="Times New Roman"/>
          <w:sz w:val="30"/>
        </w:rPr>
        <w:t>第</w:t>
      </w:r>
      <w:r>
        <w:rPr>
          <w:rFonts w:hint="eastAsia" w:ascii="Times New Roman"/>
          <w:sz w:val="30"/>
        </w:rPr>
        <w:t>三条</w:t>
      </w:r>
      <w:r>
        <w:rPr>
          <w:rFonts w:ascii="Times New Roman"/>
          <w:sz w:val="30"/>
        </w:rPr>
        <w:t xml:space="preserve">  </w:t>
      </w:r>
      <w:bookmarkStart w:id="15" w:name="_Toc79392573"/>
      <w:r>
        <w:rPr>
          <w:rFonts w:hint="eastAsia" w:ascii="Times New Roman"/>
          <w:sz w:val="30"/>
        </w:rPr>
        <w:t>理财产品的认购</w:t>
      </w:r>
      <w:bookmarkEnd w:id="10"/>
      <w:bookmarkEnd w:id="11"/>
      <w:bookmarkEnd w:id="12"/>
      <w:bookmarkEnd w:id="13"/>
      <w:bookmarkEnd w:id="14"/>
    </w:p>
    <w:p>
      <w:pPr>
        <w:pStyle w:val="34"/>
        <w:spacing w:line="360" w:lineRule="auto"/>
        <w:ind w:firstLine="361" w:firstLineChars="200"/>
        <w:rPr>
          <w:rFonts w:asciiTheme="minorEastAsia" w:hAnsiTheme="minorEastAsia" w:eastAsiaTheme="minorEastAsia"/>
          <w:b/>
          <w:color w:val="auto"/>
          <w:sz w:val="18"/>
          <w:szCs w:val="18"/>
        </w:rPr>
      </w:pPr>
      <w:bookmarkStart w:id="16" w:name="_Hlt88031774"/>
      <w:bookmarkEnd w:id="16"/>
      <w:bookmarkStart w:id="17" w:name="_Hlt88031741"/>
      <w:r>
        <w:rPr>
          <w:rFonts w:hint="eastAsia" w:asciiTheme="minorEastAsia" w:hAnsiTheme="minorEastAsia" w:eastAsiaTheme="minorEastAsia"/>
          <w:b/>
          <w:color w:val="auto"/>
          <w:sz w:val="18"/>
          <w:szCs w:val="18"/>
        </w:rPr>
        <w:t>（一）理财产品的认购</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2.认购</w:t>
      </w:r>
      <w:r>
        <w:rPr>
          <w:rFonts w:hint="eastAsia" w:asciiTheme="minorEastAsia" w:hAnsiTheme="minorEastAsia" w:eastAsiaTheme="minorEastAsia"/>
          <w:b/>
          <w:color w:val="auto"/>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销售机构线上渠道认购的，应根据销售机构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3.</w:t>
      </w:r>
      <w:r>
        <w:rPr>
          <w:rFonts w:hint="eastAsia" w:asciiTheme="minorEastAsia" w:hAnsiTheme="minorEastAsia" w:eastAsiaTheme="minorEastAsia"/>
          <w:b/>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4</w:t>
      </w:r>
      <w:r>
        <w:rPr>
          <w:rFonts w:hint="eastAsia" w:asciiTheme="minorEastAsia" w:hAnsiTheme="minorEastAsia" w:eastAsiaTheme="minorEastAsia"/>
          <w:b/>
          <w:color w:val="auto"/>
          <w:sz w:val="18"/>
          <w:szCs w:val="18"/>
        </w:rPr>
        <w:t>.</w:t>
      </w:r>
      <w:r>
        <w:rPr>
          <w:rFonts w:asciiTheme="minorEastAsia" w:hAnsiTheme="minorEastAsia" w:eastAsiaTheme="minorEastAsia"/>
          <w:b/>
          <w:color w:val="auto"/>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inorEastAsia" w:hAnsiTheme="minorEastAsia"/>
          <w:b/>
          <w:bCs/>
          <w:sz w:val="18"/>
          <w:szCs w:val="18"/>
        </w:rPr>
      </w:pPr>
      <w:r>
        <w:rPr>
          <w:rFonts w:asciiTheme="minorEastAsia" w:hAnsiTheme="minorEastAsia" w:eastAsiaTheme="minorEastAsia"/>
          <w:b/>
          <w:color w:val="auto"/>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eastAsiaTheme="minorEastAsia"/>
          <w:b/>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8" w:name="_Toc103260531"/>
      <w:bookmarkStart w:id="19" w:name="_Toc27778"/>
      <w:bookmarkStart w:id="20" w:name="_Toc79154667"/>
      <w:bookmarkStart w:id="21" w:name="_Toc92377133"/>
      <w:bookmarkStart w:id="22" w:name="_Toc17618799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8"/>
      <w:bookmarkEnd w:id="19"/>
      <w:bookmarkEnd w:id="20"/>
      <w:bookmarkEnd w:id="21"/>
      <w:bookmarkEnd w:id="22"/>
    </w:p>
    <w:bookmarkEnd w:id="17"/>
    <w:p>
      <w:pPr>
        <w:spacing w:line="360" w:lineRule="auto"/>
        <w:ind w:firstLine="420" w:firstLineChars="200"/>
      </w:pP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（一）理财产品的申购</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申购的时间</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4</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申购的</w:t>
      </w:r>
      <w:r>
        <w:rPr>
          <w:rFonts w:asciiTheme="minorEastAsia" w:hAnsiTheme="minorEastAsia" w:eastAsiaTheme="minorEastAsia"/>
          <w:b/>
          <w:color w:val="auto"/>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（二）理财产品的赎回</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赎回的时间</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3.</w:t>
      </w:r>
      <w:r>
        <w:rPr>
          <w:rFonts w:hint="eastAsia" w:asciiTheme="minorEastAsia" w:hAnsiTheme="minorEastAsia" w:eastAsiaTheme="minorEastAsia"/>
          <w:b/>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提交赎回申请并不代表赎回成功，产品管理人将在赎回确认日确认投资者是否赎回成功，是否成功以管理人的确认结果为准</w:t>
      </w:r>
      <w:r>
        <w:rPr>
          <w:rFonts w:hint="eastAsia" w:asciiTheme="minorEastAsia" w:hAnsiTheme="minorEastAsia" w:eastAsiaTheme="minorEastAsia"/>
          <w:color w:val="auto"/>
          <w:sz w:val="18"/>
          <w:szCs w:val="18"/>
        </w:rPr>
        <w:t>。</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4</w:t>
      </w:r>
      <w:r>
        <w:rPr>
          <w:rFonts w:hint="eastAsia" w:asciiTheme="minorEastAsia" w:hAnsiTheme="minorEastAsia" w:eastAsiaTheme="minorEastAsia"/>
          <w:b/>
          <w:color w:val="auto"/>
          <w:sz w:val="18"/>
          <w:szCs w:val="18"/>
        </w:rPr>
        <w:t>.赎回</w:t>
      </w:r>
      <w:r>
        <w:rPr>
          <w:rFonts w:asciiTheme="minorEastAsia" w:hAnsiTheme="minorEastAsia" w:eastAsiaTheme="minorEastAsia"/>
          <w:b/>
          <w:color w:val="auto"/>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赎回的</w:t>
      </w:r>
      <w:r>
        <w:rPr>
          <w:rFonts w:asciiTheme="minorEastAsia" w:hAnsiTheme="minorEastAsia" w:eastAsiaTheme="minorEastAsia"/>
          <w:b/>
          <w:color w:val="auto"/>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赎回金额计算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（六）巨额赎回的情形及</w:t>
      </w:r>
      <w:r>
        <w:rPr>
          <w:rFonts w:asciiTheme="minorEastAsia" w:hAnsiTheme="minorEastAsia" w:eastAsiaTheme="minorEastAsia"/>
          <w:b/>
          <w:color w:val="auto"/>
          <w:sz w:val="18"/>
          <w:szCs w:val="18"/>
        </w:rPr>
        <w:t>处理方式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w:t>
      </w:r>
      <w:r>
        <w:rPr>
          <w:rFonts w:asciiTheme="minorEastAsia" w:hAnsiTheme="minorEastAsia"/>
          <w:bCs/>
          <w:sz w:val="18"/>
          <w:szCs w:val="18"/>
        </w:rPr>
        <w:t>3</w:t>
      </w:r>
      <w:r>
        <w:rPr>
          <w:rFonts w:hint="eastAsia" w:asciiTheme="minorEastAsia" w:hAnsiTheme="minorEastAsia"/>
          <w:bCs/>
          <w:sz w:val="18"/>
          <w:szCs w:val="18"/>
        </w:rPr>
        <w:t>）理财产品连续两个开放日（含）发生因巨额赎回导致拒绝赎回情况的，产品管理人可暂停接受投资者的赎回申请。投资者根据产品管理人披露的开放日可重新进行申购和赎回。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）法律法规规定或监管机构规定的其他措施。</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5"/>
    <w:p>
      <w:pPr>
        <w:pStyle w:val="2"/>
        <w:spacing w:before="0" w:after="0" w:line="360" w:lineRule="auto"/>
        <w:jc w:val="center"/>
        <w:rPr>
          <w:rFonts w:ascii="Times New Roman"/>
          <w:sz w:val="30"/>
        </w:rPr>
      </w:pPr>
      <w:bookmarkStart w:id="23" w:name="_Toc15203"/>
      <w:bookmarkStart w:id="24" w:name="_Toc16265"/>
      <w:bookmarkStart w:id="25" w:name="_Toc6714"/>
      <w:bookmarkStart w:id="26" w:name="_Toc29784"/>
      <w:bookmarkStart w:id="27" w:name="_Toc90742390"/>
      <w:bookmarkStart w:id="28" w:name="_Toc90742688"/>
      <w:bookmarkStart w:id="29" w:name="_Toc92377134"/>
      <w:bookmarkStart w:id="30" w:name="_Toc7151"/>
      <w:bookmarkStart w:id="31" w:name="_Toc90742321"/>
      <w:bookmarkStart w:id="32" w:name="_Toc27226"/>
      <w:bookmarkStart w:id="33" w:name="_Toc24347"/>
      <w:bookmarkStart w:id="34" w:name="_Toc79154668"/>
      <w:bookmarkStart w:id="35" w:name="_Toc22074"/>
      <w:bookmarkStart w:id="36" w:name="_Toc27189"/>
      <w:bookmarkStart w:id="37" w:name="_Toc74065741"/>
      <w:bookmarkStart w:id="38" w:name="_Toc3266"/>
      <w:bookmarkStart w:id="39" w:name="_Toc29948"/>
      <w:bookmarkStart w:id="40" w:name="_Toc176187994"/>
      <w:bookmarkStart w:id="41" w:name="_Toc103260532"/>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permStart w:id="14" w:edGrp="everyone"/>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ermEnd w:id="14"/>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5" w:edGrp="everyone"/>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（4）本产品不投资于非标准化债权类资产、不投资于权益类资产、不投资于</w:t>
      </w:r>
      <w:r>
        <w:rPr>
          <w:rFonts w:hint="eastAsia" w:ascii="宋体" w:hAnsi="宋体"/>
          <w:sz w:val="18"/>
          <w:szCs w:val="18"/>
        </w:rPr>
        <w:t>商品和金融衍生品类资产。</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本产品100%投资于债权类资产。</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（3）每只开放式公募理财产品直接投资于流动性受限资产的市值在开放日不得超过该产品资产净值的15%。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（7）本产品投资不存在活跃交易市场，并且需要采用估值技术确定公允价值的资产占理财产品净资产的比例低于50%。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w:t>
      </w:r>
      <w:r>
        <w:rPr>
          <w:rFonts w:hint="eastAsia" w:asciiTheme="minorEastAsia" w:hAnsiTheme="minorEastAsia" w:eastAsiaTheme="minorEastAsia"/>
          <w:b/>
          <w:color w:val="auto"/>
          <w:sz w:val="18"/>
          <w:szCs w:val="18"/>
        </w:rPr>
        <w:t>四</w:t>
      </w:r>
      <w:r>
        <w:rPr>
          <w:rFonts w:asciiTheme="minorEastAsia" w:hAnsiTheme="minorEastAsia" w:eastAsiaTheme="minorEastAsia"/>
          <w:b/>
          <w:color w:val="auto"/>
          <w:sz w:val="18"/>
          <w:szCs w:val="18"/>
        </w:rPr>
        <w:t>）</w:t>
      </w:r>
      <w:r>
        <w:rPr>
          <w:rFonts w:hint="eastAsia" w:asciiTheme="minorEastAsia" w:hAnsiTheme="minorEastAsia" w:eastAsiaTheme="minorEastAsia"/>
          <w:b/>
          <w:color w:val="auto"/>
          <w:sz w:val="18"/>
          <w:szCs w:val="18"/>
        </w:rPr>
        <w:t>投资策略</w:t>
      </w:r>
    </w:p>
    <w:p>
      <w:pPr>
        <w:pStyle w:val="34"/>
        <w:spacing w:line="360" w:lineRule="auto"/>
        <w:ind w:firstLine="360" w:firstLineChars="200"/>
        <w:rPr>
          <w:rFonts w:asciiTheme="majorEastAsia" w:hAnsiTheme="majorEastAsia" w:eastAsiaTheme="majorEastAsia"/>
          <w:bCs/>
          <w:color w:val="auto"/>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本产品将采用ESG投资理念，引入对融资主体和项目在社会责任、环境保护、公司治理方面的考量，在追求投资业绩的同时，影响或者推动企业社会责任的履行，促进社会的和谐发展。</w:t>
      </w:r>
      <w:r>
        <w:rPr>
          <w:rFonts w:hint="eastAsia" w:asciiTheme="majorEastAsia" w:hAnsiTheme="majorEastAsia" w:eastAsiaTheme="majorEastAsia"/>
          <w:bCs/>
          <w:color w:val="auto"/>
          <w:sz w:val="18"/>
          <w:szCs w:val="18"/>
        </w:rPr>
        <w:t>】</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42" w:name="_Toc79154669"/>
      <w:bookmarkStart w:id="43" w:name="_Toc4741"/>
      <w:bookmarkStart w:id="44" w:name="_Toc17912"/>
      <w:bookmarkStart w:id="45" w:name="_Toc92377135"/>
      <w:bookmarkStart w:id="46" w:name="_Toc176187995"/>
      <w:bookmarkStart w:id="47" w:name="_Toc18329"/>
      <w:bookmarkStart w:id="48" w:name="_Toc16372"/>
      <w:bookmarkStart w:id="49" w:name="_Toc26986"/>
      <w:bookmarkStart w:id="50" w:name="_Toc1823"/>
      <w:bookmarkStart w:id="51" w:name="_Toc18797"/>
      <w:bookmarkStart w:id="52" w:name="_Toc141703885"/>
      <w:bookmarkStart w:id="53" w:name="_Toc139991735"/>
      <w:bookmarkStart w:id="54" w:name="_Toc14893"/>
      <w:bookmarkStart w:id="55" w:name="_Toc74065742"/>
      <w:bookmarkStart w:id="56" w:name="_Toc21988"/>
      <w:bookmarkStart w:id="57" w:name="_Toc18526"/>
      <w:bookmarkStart w:id="58" w:name="_Toc7848"/>
      <w:bookmarkStart w:id="59" w:name="_Toc10326053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Style w:val="34"/>
        <w:spacing w:line="360" w:lineRule="auto"/>
        <w:ind w:firstLine="361" w:firstLineChars="200"/>
        <w:rPr>
          <w:rFonts w:asciiTheme="minorEastAsia" w:hAnsiTheme="minorEastAsia" w:eastAsiaTheme="minorEastAsia"/>
          <w:b/>
          <w:color w:val="auto"/>
          <w:sz w:val="18"/>
          <w:szCs w:val="18"/>
        </w:rPr>
      </w:pPr>
      <w:bookmarkStart w:id="60" w:name="_Hlk490214295"/>
      <w:r>
        <w:rPr>
          <w:rFonts w:hint="eastAsia" w:asciiTheme="minorEastAsia" w:hAnsiTheme="minorEastAsia" w:eastAsiaTheme="min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0"/>
    <w:p>
      <w:pPr>
        <w:pStyle w:val="2"/>
        <w:spacing w:before="0" w:after="0" w:line="360" w:lineRule="auto"/>
        <w:jc w:val="center"/>
        <w:rPr>
          <w:rFonts w:ascii="Times New Roman"/>
          <w:sz w:val="28"/>
          <w:szCs w:val="28"/>
        </w:rPr>
      </w:pPr>
      <w:bookmarkStart w:id="61" w:name="_Toc11569"/>
      <w:bookmarkStart w:id="62" w:name="_Toc176187996"/>
      <w:bookmarkStart w:id="63" w:name="_Toc92377136"/>
      <w:bookmarkStart w:id="64" w:name="_Toc103260534"/>
      <w:bookmarkStart w:id="65" w:name="_Toc83391971"/>
      <w:bookmarkStart w:id="66" w:name="_Toc123051452"/>
      <w:bookmarkStart w:id="67" w:name="_Toc23822"/>
      <w:bookmarkStart w:id="68" w:name="_Toc23261"/>
      <w:bookmarkStart w:id="69" w:name="_Toc17244"/>
      <w:bookmarkStart w:id="70" w:name="_Toc4003"/>
      <w:bookmarkStart w:id="71" w:name="_Toc1427"/>
      <w:bookmarkStart w:id="72" w:name="_Toc610"/>
      <w:bookmarkStart w:id="73" w:name="_Toc1270"/>
      <w:bookmarkStart w:id="74" w:name="_Toc79392606"/>
      <w:bookmarkStart w:id="75" w:name="_Toc141703886"/>
      <w:bookmarkStart w:id="76" w:name="_Toc10463"/>
      <w:bookmarkStart w:id="77" w:name="_Toc20733"/>
      <w:bookmarkStart w:id="78" w:name="_Toc74065743"/>
      <w:bookmarkStart w:id="79" w:name="_Toc79154670"/>
      <w:bookmarkStart w:id="80" w:name="_Toc7920"/>
      <w:bookmarkStart w:id="81" w:name="_Toc98560352"/>
      <w:bookmarkStart w:id="82" w:name="_Toc139991736"/>
      <w:bookmarkStart w:id="83" w:name="_Toc48649707"/>
      <w:bookmarkStart w:id="84" w:name="_Toc123112234"/>
      <w:bookmarkStart w:id="85" w:name="_Toc12310245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1"/>
      <w:bookmarkEnd w:id="62"/>
      <w:bookmarkEnd w:id="63"/>
      <w:bookmarkEnd w:id="64"/>
      <w:bookmarkEnd w:id="65"/>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sz w:val="18"/>
          <w:szCs w:val="18"/>
        </w:rPr>
        <w:t>本产品存续期间，每【周】进行一次估值。如遇产品申购日/赎回日、季度末、半年度末、年度末等时间节点管理人将增加估值日。</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2.</w:t>
      </w:r>
      <w:r>
        <w:rPr>
          <w:rFonts w:hint="eastAsia" w:asciiTheme="minorEastAsia" w:hAnsiTheme="minorEastAsia" w:eastAsiaTheme="min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4.上市公司股票</w:t>
      </w:r>
      <w:r>
        <w:rPr>
          <w:rFonts w:hint="eastAsia" w:asciiTheme="minorEastAsia" w:hAnsiTheme="minorEastAsia" w:eastAsiaTheme="minorEastAsia"/>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Pr>
        <w:pStyle w:val="2"/>
        <w:spacing w:before="0" w:after="0" w:line="360" w:lineRule="auto"/>
        <w:ind w:left="60" w:firstLine="10"/>
        <w:jc w:val="center"/>
        <w:rPr>
          <w:rFonts w:ascii="Times New Roman"/>
          <w:sz w:val="30"/>
        </w:rPr>
      </w:pPr>
      <w:bookmarkStart w:id="86" w:name="_Hlt70481650"/>
      <w:bookmarkEnd w:id="86"/>
      <w:bookmarkStart w:id="87" w:name="_Toc15143"/>
      <w:bookmarkStart w:id="88" w:name="_Toc12245"/>
      <w:bookmarkStart w:id="89" w:name="_Toc139991737"/>
      <w:bookmarkStart w:id="90" w:name="_Toc103260535"/>
      <w:bookmarkStart w:id="91" w:name="_Toc14835"/>
      <w:bookmarkStart w:id="92" w:name="_Toc26207"/>
      <w:bookmarkStart w:id="93" w:name="_Toc176187997"/>
      <w:bookmarkStart w:id="94" w:name="_Toc79154671"/>
      <w:bookmarkStart w:id="95" w:name="_Toc92377137"/>
      <w:bookmarkStart w:id="96" w:name="_Toc123051453"/>
      <w:bookmarkStart w:id="97" w:name="_Toc3601"/>
      <w:bookmarkStart w:id="98" w:name="_Toc31653"/>
      <w:bookmarkStart w:id="99" w:name="_Toc31644"/>
      <w:bookmarkStart w:id="100" w:name="_Toc141703887"/>
      <w:bookmarkStart w:id="101" w:name="_Toc123112235"/>
      <w:bookmarkStart w:id="102" w:name="_Toc123102454"/>
      <w:bookmarkStart w:id="103" w:name="_Toc6405"/>
      <w:bookmarkStart w:id="104" w:name="_Toc98560353"/>
      <w:bookmarkStart w:id="105" w:name="_Toc29251"/>
      <w:bookmarkStart w:id="106" w:name="_Toc74065744"/>
      <w:bookmarkStart w:id="107" w:name="_Toc31235"/>
      <w:bookmarkStart w:id="108" w:name="_Toc18706"/>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id="109" w:name="_Hlt55355235"/>
      <w:bookmarkEnd w:id="109"/>
      <w:bookmarkStart w:id="110" w:name="_Toc57530239"/>
      <w:bookmarkStart w:id="111" w:name="_Toc79392580"/>
      <w:bookmarkStart w:id="112" w:name="_Toc523711668"/>
      <w:bookmarkStart w:id="113" w:name="_Toc15118234"/>
    </w:p>
    <w:p>
      <w:pPr>
        <w:pStyle w:val="34"/>
        <w:spacing w:line="360" w:lineRule="auto"/>
        <w:ind w:firstLine="361" w:firstLineChars="200"/>
        <w:rPr>
          <w:rFonts w:hAnsi="宋体"/>
          <w:b/>
          <w:color w:val="auto"/>
          <w:sz w:val="18"/>
          <w:szCs w:val="18"/>
        </w:rPr>
      </w:pPr>
      <w:r>
        <w:rPr>
          <w:rFonts w:hint="eastAsia" w:asciiTheme="minorEastAsia" w:hAnsiTheme="minorEastAsia" w:eastAsiaTheme="minorEastAsia"/>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asciiTheme="minorEastAsia" w:hAnsiTheme="minorEastAsia" w:eastAsiaTheme="minorEastAsia"/>
          <w:b/>
          <w:color w:val="auto"/>
          <w:sz w:val="18"/>
          <w:szCs w:val="18"/>
        </w:rPr>
        <w:t>（三）理财利益的分配方案</w:t>
      </w:r>
    </w:p>
    <w:p>
      <w:pPr>
        <w:pStyle w:val="34"/>
        <w:spacing w:line="360" w:lineRule="auto"/>
        <w:ind w:firstLine="361" w:firstLineChars="200"/>
        <w:rPr>
          <w:rFonts w:hAnsi="宋体"/>
          <w:b/>
          <w:bCs/>
          <w:color w:val="auto"/>
          <w:sz w:val="18"/>
          <w:szCs w:val="18"/>
        </w:rPr>
      </w:pPr>
      <w:permStart w:id="21"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（四）理财利益的分配</w:t>
      </w:r>
    </w:p>
    <w:p>
      <w:pPr>
        <w:pStyle w:val="34"/>
        <w:spacing w:line="360" w:lineRule="auto"/>
        <w:ind w:firstLine="360" w:firstLineChars="200"/>
        <w:rPr>
          <w:rFonts w:asciiTheme="minorEastAsia" w:hAnsiTheme="minorEastAsia" w:eastAsiaTheme="minorEastAsia"/>
          <w:color w:val="auto"/>
          <w:sz w:val="18"/>
          <w:szCs w:val="18"/>
        </w:rPr>
      </w:pPr>
      <w:permStart w:id="22" w:edGrp="everyone"/>
      <w:r>
        <w:rPr>
          <w:rFonts w:hint="eastAsia" w:asciiTheme="minorEastAsia" w:hAnsiTheme="minorEastAsia" w:eastAsiaTheme="minorEastAsia"/>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w:t>
      </w:r>
      <w:r>
        <w:rPr>
          <w:rFonts w:hint="eastAsia" w:asciiTheme="minorEastAsia" w:hAnsiTheme="minorEastAsia" w:eastAsiaTheme="minorEastAsia"/>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10"/>
    <w:bookmarkEnd w:id="111"/>
    <w:bookmarkEnd w:id="112"/>
    <w:bookmarkEnd w:id="113"/>
    <w:p>
      <w:pPr>
        <w:pStyle w:val="2"/>
        <w:spacing w:before="0" w:after="0" w:line="360" w:lineRule="auto"/>
        <w:jc w:val="center"/>
        <w:rPr>
          <w:rFonts w:ascii="Times New Roman"/>
          <w:sz w:val="30"/>
        </w:rPr>
      </w:pPr>
      <w:bookmarkStart w:id="114" w:name="_Hlt88897298"/>
      <w:bookmarkEnd w:id="114"/>
      <w:bookmarkStart w:id="115" w:name="_Hlt88825574"/>
      <w:bookmarkEnd w:id="115"/>
      <w:bookmarkStart w:id="116" w:name="_Toc11030"/>
      <w:bookmarkStart w:id="117" w:name="_Toc98560354"/>
      <w:bookmarkStart w:id="118" w:name="_Toc123051454"/>
      <w:bookmarkStart w:id="119" w:name="_Toc123102455"/>
      <w:bookmarkStart w:id="120" w:name="_Toc3321"/>
      <w:bookmarkStart w:id="121" w:name="_Toc25783"/>
      <w:bookmarkStart w:id="122" w:name="_Toc176187998"/>
      <w:bookmarkStart w:id="123" w:name="_Toc20951"/>
      <w:bookmarkStart w:id="124" w:name="_Toc10650"/>
      <w:bookmarkStart w:id="125" w:name="_Toc3771"/>
      <w:bookmarkStart w:id="126" w:name="_Toc92377138"/>
      <w:bookmarkStart w:id="127" w:name="_Toc139991738"/>
      <w:bookmarkStart w:id="128" w:name="_Toc79392583"/>
      <w:bookmarkStart w:id="129" w:name="_Toc103260536"/>
      <w:bookmarkStart w:id="130" w:name="_Toc9706"/>
      <w:bookmarkStart w:id="131" w:name="_Toc141703888"/>
      <w:bookmarkStart w:id="132" w:name="_Toc7058"/>
      <w:bookmarkStart w:id="133" w:name="_Toc6447"/>
      <w:bookmarkStart w:id="134" w:name="_Toc18567"/>
      <w:bookmarkStart w:id="135" w:name="_Toc123112236"/>
      <w:bookmarkStart w:id="136" w:name="_Toc4559"/>
      <w:bookmarkStart w:id="137" w:name="_Toc74065745"/>
      <w:bookmarkStart w:id="138" w:name="_Toc79154672"/>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（一）理财产品的费用</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pStyle w:val="34"/>
        <w:spacing w:line="360" w:lineRule="auto"/>
        <w:ind w:firstLine="360" w:firstLineChars="200"/>
        <w:rPr>
          <w:rFonts w:hAnsi="宋体"/>
          <w:sz w:val="18"/>
          <w:szCs w:val="18"/>
        </w:rPr>
      </w:pPr>
      <w:r>
        <w:rPr>
          <w:rFonts w:asciiTheme="minorEastAsia" w:hAnsiTheme="minorEastAsia" w:eastAsiaTheme="minorEastAsia"/>
          <w:color w:val="auto"/>
          <w:sz w:val="18"/>
          <w:szCs w:val="18"/>
        </w:rPr>
        <w:t>2.</w:t>
      </w:r>
      <w:r>
        <w:rPr>
          <w:rFonts w:hint="eastAsia" w:asciiTheme="minorEastAsia" w:hAnsiTheme="minorEastAsia" w:eastAsiaTheme="minorEastAsia"/>
          <w:color w:val="auto"/>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宋体" w:hAnsi="宋体"/>
          <w:kern w:val="0"/>
          <w:sz w:val="18"/>
          <w:szCs w:val="18"/>
        </w:rPr>
        <w:t>本产品</w:t>
      </w:r>
      <w:r>
        <w:rPr>
          <w:rFonts w:ascii="宋体" w:hAnsi="宋体"/>
          <w:kern w:val="0"/>
          <w:sz w:val="18"/>
          <w:szCs w:val="18"/>
        </w:rPr>
        <w:t>不收取超额业绩报酬。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3.★</w:t>
      </w:r>
      <w:r>
        <w:rPr>
          <w:rFonts w:hint="eastAsia" w:ascii="黑体" w:hAnsi="黑体" w:eastAsia="黑体"/>
          <w:color w:val="auto"/>
          <w:sz w:val="18"/>
          <w:szCs w:val="18"/>
        </w:rPr>
        <w:t>理财产品费用的调整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9" w:name="_Toc1745"/>
      <w:bookmarkStart w:id="140" w:name="_Toc3963"/>
      <w:r>
        <w:br w:type="page"/>
      </w:r>
      <w:bookmarkStart w:id="141" w:name="_Toc74065746"/>
      <w:bookmarkStart w:id="142" w:name="_Toc141703889"/>
      <w:bookmarkStart w:id="143" w:name="_Toc31821"/>
      <w:bookmarkStart w:id="144" w:name="_Toc3572"/>
      <w:bookmarkStart w:id="145" w:name="_Toc98560355"/>
      <w:bookmarkStart w:id="146" w:name="_Toc123051455"/>
      <w:bookmarkStart w:id="147" w:name="_Toc16164"/>
      <w:bookmarkStart w:id="148" w:name="_Toc123102456"/>
      <w:bookmarkStart w:id="149" w:name="_Toc21735"/>
      <w:bookmarkStart w:id="150" w:name="_Toc123112237"/>
      <w:bookmarkStart w:id="151" w:name="_Toc10398"/>
      <w:bookmarkStart w:id="152" w:name="_Toc92377139"/>
      <w:bookmarkStart w:id="153" w:name="_Toc139991739"/>
      <w:bookmarkStart w:id="154" w:name="_Toc103260537"/>
      <w:bookmarkStart w:id="155" w:name="_Toc176187999"/>
      <w:bookmarkStart w:id="156" w:name="_Toc18206"/>
      <w:bookmarkStart w:id="157" w:name="_Toc79154673"/>
      <w:bookmarkStart w:id="158" w:name="_Toc725"/>
      <w:bookmarkStart w:id="159" w:name="_Toc19648"/>
      <w:bookmarkStart w:id="160" w:name="_Toc3080"/>
      <w:r>
        <w:rPr>
          <w:rFonts w:hint="eastAsia"/>
          <w:sz w:val="30"/>
        </w:rPr>
        <w:t>第十条</w:t>
      </w:r>
      <w:r>
        <w:rPr>
          <w:sz w:val="30"/>
        </w:rPr>
        <w:t xml:space="preserve">  </w:t>
      </w:r>
      <w:r>
        <w:rPr>
          <w:rFonts w:hint="eastAsia"/>
          <w:sz w:val="30"/>
        </w:rPr>
        <w:t>理财产品的终止与清算</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pPr>
        <w:widowControl/>
        <w:spacing w:line="360" w:lineRule="auto"/>
        <w:ind w:firstLine="361" w:firstLineChars="200"/>
        <w:jc w:val="left"/>
        <w:rPr>
          <w:rFonts w:ascii="宋体" w:hAnsi="宋体"/>
          <w:b/>
          <w:kern w:val="0"/>
          <w:sz w:val="18"/>
          <w:szCs w:val="18"/>
        </w:rPr>
      </w:pPr>
      <w:bookmarkStart w:id="161" w:name="_Toc15118245"/>
      <w:bookmarkStart w:id="162" w:name="_Toc57530252"/>
      <w:bookmarkStart w:id="163" w:name="_Toc79392593"/>
      <w:r>
        <w:rPr>
          <w:rFonts w:hint="eastAsia" w:ascii="宋体" w:hAnsi="宋体"/>
          <w:b/>
          <w:kern w:val="0"/>
          <w:sz w:val="18"/>
          <w:szCs w:val="18"/>
        </w:rPr>
        <w:t>（一）理财产品的终止</w:t>
      </w:r>
    </w:p>
    <w:p>
      <w:pPr>
        <w:widowControl/>
        <w:spacing w:line="360" w:lineRule="auto"/>
        <w:ind w:firstLine="360" w:firstLineChars="200"/>
        <w:jc w:val="left"/>
        <w:rPr>
          <w:rFonts w:ascii="黑体" w:hAnsi="黑体" w:eastAsia="黑体"/>
          <w:kern w:val="0"/>
          <w:sz w:val="18"/>
          <w:szCs w:val="18"/>
        </w:rPr>
      </w:pPr>
      <w:r>
        <w:rPr>
          <w:rFonts w:ascii="黑体" w:hAnsi="黑体" w:eastAsia="黑体"/>
          <w:kern w:val="0"/>
          <w:sz w:val="18"/>
          <w:szCs w:val="18"/>
        </w:rPr>
        <w:t>1.</w:t>
      </w:r>
      <w:r>
        <w:rPr>
          <w:rFonts w:hint="eastAsia" w:ascii="黑体" w:hAnsi="黑体" w:eastAsia="黑体"/>
          <w:kern w:val="0"/>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widowControl/>
        <w:spacing w:line="360" w:lineRule="auto"/>
        <w:ind w:firstLine="360" w:firstLineChars="200"/>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★延期</w:t>
      </w:r>
      <w:r>
        <w:rPr>
          <w:rFonts w:ascii="黑体" w:hAnsi="黑体" w:eastAsia="黑体"/>
          <w:kern w:val="0"/>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（二）理财产品的清算</w:t>
      </w:r>
    </w:p>
    <w:bookmarkEnd w:id="161"/>
    <w:bookmarkEnd w:id="162"/>
    <w:bookmarkEnd w:id="16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64" w:name="_Toc176188000"/>
      <w:bookmarkStart w:id="165" w:name="_Toc92377140"/>
      <w:bookmarkStart w:id="166" w:name="_Toc103260538"/>
      <w:bookmarkStart w:id="167" w:name="_Toc23820"/>
      <w:bookmarkStart w:id="168" w:name="_Toc123051456"/>
      <w:bookmarkStart w:id="169" w:name="_Toc29408"/>
      <w:bookmarkStart w:id="170" w:name="_Toc5170"/>
      <w:bookmarkStart w:id="171" w:name="_Toc79392622"/>
      <w:bookmarkStart w:id="172" w:name="_Toc123112238"/>
      <w:bookmarkStart w:id="173" w:name="_Toc141703890"/>
      <w:bookmarkStart w:id="174" w:name="_Toc74065747"/>
      <w:bookmarkStart w:id="175" w:name="_Toc8791"/>
      <w:bookmarkStart w:id="176" w:name="_Toc139991740"/>
      <w:bookmarkStart w:id="177" w:name="_Toc83391975"/>
      <w:bookmarkStart w:id="178" w:name="_Toc32092"/>
      <w:bookmarkStart w:id="179" w:name="_Toc98560356"/>
      <w:bookmarkStart w:id="180" w:name="_Toc48649708"/>
      <w:bookmarkStart w:id="181" w:name="_Toc739"/>
      <w:bookmarkStart w:id="182" w:name="_Toc17920"/>
      <w:bookmarkStart w:id="183" w:name="_Toc17198"/>
      <w:bookmarkStart w:id="184" w:name="_Toc32584"/>
      <w:bookmarkStart w:id="185" w:name="_Toc3329"/>
      <w:bookmarkStart w:id="186" w:name="_Toc21237"/>
      <w:bookmarkStart w:id="187" w:name="_Toc79154674"/>
      <w:bookmarkStart w:id="188" w:name="_Toc123102457"/>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64"/>
      <w:bookmarkEnd w:id="165"/>
      <w:bookmarkEnd w:id="166"/>
      <w:bookmarkEnd w:id="167"/>
    </w:p>
    <w:p>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（一）信息</w:t>
      </w:r>
      <w:r>
        <w:rPr>
          <w:rFonts w:ascii="宋体" w:hAnsi="宋体"/>
          <w:b/>
          <w:kern w:val="0"/>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widowControl/>
        <w:spacing w:line="360" w:lineRule="auto"/>
        <w:ind w:firstLine="361" w:firstLineChars="200"/>
        <w:jc w:val="left"/>
        <w:rPr>
          <w:rFonts w:ascii="宋体" w:hAnsi="宋体"/>
          <w:b/>
          <w:bCs/>
          <w:sz w:val="18"/>
          <w:szCs w:val="18"/>
        </w:rPr>
      </w:pPr>
      <w:r>
        <w:rPr>
          <w:rFonts w:hint="eastAsia" w:ascii="宋体" w:hAnsi="宋体"/>
          <w:b/>
          <w:kern w:val="0"/>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（四）信息披露的频率和时间</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2.重大事项</w:t>
      </w:r>
      <w:r>
        <w:rPr>
          <w:rFonts w:hint="eastAsia" w:ascii="宋体" w:hAnsi="宋体"/>
          <w:kern w:val="0"/>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5.开放日</w:t>
      </w:r>
      <w:r>
        <w:rPr>
          <w:rFonts w:hint="eastAsia" w:ascii="宋体" w:hAnsi="宋体"/>
          <w:kern w:val="0"/>
          <w:sz w:val="18"/>
          <w:szCs w:val="18"/>
        </w:rPr>
        <w:t>/估值日</w:t>
      </w:r>
      <w:r>
        <w:rPr>
          <w:rFonts w:ascii="宋体" w:hAnsi="宋体"/>
          <w:kern w:val="0"/>
          <w:sz w:val="18"/>
          <w:szCs w:val="18"/>
        </w:rPr>
        <w:t>公告</w:t>
      </w:r>
    </w:p>
    <w:p>
      <w:pPr>
        <w:spacing w:line="360" w:lineRule="auto"/>
        <w:ind w:firstLine="360" w:firstLineChars="200"/>
        <w:rPr>
          <w:rFonts w:ascii="宋体" w:hAnsi="宋体"/>
          <w:bCs/>
          <w:sz w:val="18"/>
          <w:szCs w:val="18"/>
        </w:rPr>
      </w:pPr>
      <w:permStart w:id="24" w:edGrp="everyone"/>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/赎回日结束后2个工作日内披露公告，公告内容包括申购日/赎回日</w:t>
      </w:r>
      <w:r>
        <w:rPr>
          <w:rFonts w:hint="eastAsia" w:ascii="宋体" w:hAnsi="宋体"/>
          <w:bCs/>
          <w:sz w:val="18"/>
          <w:szCs w:val="18"/>
        </w:rPr>
        <w:t>的产品份额净值、产品份额累计净值等。如遇法定节假日顺延。此外，如遇其他特殊情况，以产品管理人信息披露为准。</w:t>
      </w:r>
    </w:p>
    <w:permEnd w:id="24"/>
    <w:p>
      <w:pPr>
        <w:widowControl/>
        <w:spacing w:line="360" w:lineRule="auto"/>
        <w:ind w:firstLine="360" w:firstLineChars="200"/>
        <w:jc w:val="left"/>
        <w:rPr>
          <w:rFonts w:ascii="宋体" w:hAnsi="宋体"/>
          <w:kern w:val="0"/>
          <w:sz w:val="18"/>
          <w:szCs w:val="18"/>
        </w:rPr>
      </w:pPr>
      <w:r>
        <w:rPr>
          <w:rFonts w:ascii="宋体" w:hAnsi="宋体"/>
          <w:kern w:val="0"/>
          <w:sz w:val="18"/>
          <w:szCs w:val="18"/>
        </w:rPr>
        <w:t>6.临时公告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189" w:name="_Toc103260539"/>
      <w:bookmarkStart w:id="190" w:name="_Toc79154675"/>
      <w:bookmarkStart w:id="191" w:name="_Toc176188001"/>
      <w:bookmarkStart w:id="192" w:name="_Toc9986"/>
      <w:bookmarkStart w:id="193"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89"/>
      <w:bookmarkEnd w:id="190"/>
      <w:bookmarkEnd w:id="191"/>
      <w:bookmarkEnd w:id="192"/>
      <w:bookmarkEnd w:id="193"/>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25"/>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2</w:t>
      </w:r>
      <w:r>
        <w:rPr>
          <w:rFonts w:hint="eastAsia" w:ascii="宋体" w:hAnsi="宋体"/>
          <w:kern w:val="0"/>
          <w:sz w:val="18"/>
          <w:szCs w:val="18"/>
        </w:rPr>
        <w:t>.</w:t>
      </w:r>
      <w:r>
        <w:rPr>
          <w:rFonts w:ascii="宋体" w:hAnsi="宋体"/>
          <w:kern w:val="0"/>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3.市场</w:t>
      </w:r>
      <w:r>
        <w:rPr>
          <w:rFonts w:ascii="宋体" w:hAnsi="宋体"/>
          <w:kern w:val="0"/>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5.</w:t>
      </w:r>
      <w:r>
        <w:rPr>
          <w:rFonts w:ascii="宋体" w:hAnsi="宋体"/>
          <w:kern w:val="0"/>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6.</w:t>
      </w:r>
      <w:r>
        <w:rPr>
          <w:rFonts w:ascii="宋体" w:hAnsi="宋体"/>
          <w:kern w:val="0"/>
          <w:sz w:val="18"/>
          <w:szCs w:val="18"/>
        </w:rPr>
        <w:t>延期</w:t>
      </w:r>
      <w:r>
        <w:rPr>
          <w:rFonts w:hint="eastAsia" w:ascii="宋体" w:hAnsi="宋体"/>
          <w:kern w:val="0"/>
          <w:sz w:val="18"/>
          <w:szCs w:val="18"/>
        </w:rPr>
        <w:t>终止</w:t>
      </w:r>
      <w:r>
        <w:rPr>
          <w:rFonts w:ascii="宋体" w:hAnsi="宋体"/>
          <w:kern w:val="0"/>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7.</w:t>
      </w:r>
      <w:r>
        <w:rPr>
          <w:rFonts w:ascii="宋体" w:hAnsi="宋体"/>
          <w:kern w:val="0"/>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widowControl/>
        <w:spacing w:line="360" w:lineRule="auto"/>
        <w:ind w:firstLine="360" w:firstLineChars="200"/>
        <w:jc w:val="left"/>
        <w:rPr>
          <w:rFonts w:ascii="黑体" w:hAnsi="黑体" w:eastAsia="黑体"/>
          <w:kern w:val="0"/>
          <w:sz w:val="18"/>
          <w:szCs w:val="18"/>
        </w:rPr>
      </w:pPr>
      <w:r>
        <w:rPr>
          <w:rFonts w:hint="eastAsia" w:ascii="黑体" w:hAnsi="黑体" w:eastAsia="黑体"/>
          <w:kern w:val="0"/>
          <w:sz w:val="18"/>
          <w:szCs w:val="18"/>
        </w:rPr>
        <w:t>8</w:t>
      </w:r>
      <w:r>
        <w:rPr>
          <w:rFonts w:ascii="黑体" w:hAnsi="黑体" w:eastAsia="黑体"/>
          <w:kern w:val="0"/>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9.</w:t>
      </w:r>
      <w:r>
        <w:rPr>
          <w:rFonts w:ascii="宋体" w:hAnsi="宋体"/>
          <w:kern w:val="0"/>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0.</w:t>
      </w:r>
      <w:r>
        <w:rPr>
          <w:rFonts w:ascii="宋体" w:hAnsi="宋体"/>
          <w:kern w:val="0"/>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2.</w:t>
      </w:r>
      <w:r>
        <w:rPr>
          <w:rFonts w:ascii="宋体" w:hAnsi="宋体"/>
          <w:kern w:val="0"/>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3</w:t>
      </w:r>
      <w:r>
        <w:rPr>
          <w:rFonts w:ascii="宋体" w:hAnsi="宋体"/>
          <w:kern w:val="0"/>
          <w:sz w:val="18"/>
          <w:szCs w:val="18"/>
        </w:rPr>
        <w:t>.估值</w:t>
      </w:r>
      <w:r>
        <w:rPr>
          <w:rFonts w:hint="eastAsia" w:ascii="宋体" w:hAnsi="宋体"/>
          <w:kern w:val="0"/>
          <w:sz w:val="18"/>
          <w:szCs w:val="18"/>
        </w:rPr>
        <w:t>波动</w:t>
      </w:r>
      <w:r>
        <w:rPr>
          <w:rFonts w:ascii="宋体" w:hAnsi="宋体"/>
          <w:kern w:val="0"/>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widowControl/>
        <w:spacing w:line="360" w:lineRule="auto"/>
        <w:ind w:firstLine="360" w:firstLineChars="200"/>
        <w:jc w:val="left"/>
        <w:rPr>
          <w:rFonts w:ascii="宋体" w:hAnsi="宋体"/>
          <w:sz w:val="18"/>
          <w:szCs w:val="18"/>
        </w:rPr>
      </w:pPr>
      <w:r>
        <w:rPr>
          <w:rFonts w:ascii="宋体" w:hAnsi="宋体"/>
          <w:kern w:val="0"/>
          <w:sz w:val="18"/>
          <w:szCs w:val="18"/>
        </w:rPr>
        <w:t>1</w:t>
      </w:r>
      <w:r>
        <w:rPr>
          <w:rFonts w:hint="eastAsia" w:ascii="宋体" w:hAnsi="宋体"/>
          <w:kern w:val="0"/>
          <w:sz w:val="18"/>
          <w:szCs w:val="18"/>
        </w:rPr>
        <w:t>4.</w:t>
      </w:r>
      <w:r>
        <w:rPr>
          <w:rFonts w:ascii="宋体" w:hAnsi="宋体"/>
          <w:kern w:val="0"/>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widowControl/>
        <w:spacing w:line="360" w:lineRule="auto"/>
        <w:ind w:firstLine="360" w:firstLineChars="200"/>
        <w:jc w:val="left"/>
        <w:rPr>
          <w:rFonts w:ascii="黑体" w:hAnsi="黑体" w:eastAsia="黑体"/>
          <w:kern w:val="0"/>
          <w:sz w:val="18"/>
          <w:szCs w:val="18"/>
        </w:rPr>
      </w:pPr>
      <w:r>
        <w:rPr>
          <w:rFonts w:hint="eastAsia" w:ascii="黑体" w:hAnsi="黑体" w:eastAsia="黑体"/>
          <w:kern w:val="0"/>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widowControl/>
        <w:spacing w:line="360" w:lineRule="auto"/>
        <w:ind w:firstLine="360" w:firstLineChars="200"/>
        <w:jc w:val="left"/>
        <w:rPr>
          <w:rFonts w:ascii="黑体" w:hAnsi="黑体" w:eastAsia="黑体"/>
          <w:kern w:val="0"/>
          <w:sz w:val="18"/>
          <w:szCs w:val="18"/>
        </w:rPr>
      </w:pPr>
      <w:r>
        <w:rPr>
          <w:rFonts w:ascii="黑体" w:hAnsi="黑体" w:eastAsia="黑体"/>
          <w:kern w:val="0"/>
          <w:sz w:val="18"/>
          <w:szCs w:val="18"/>
        </w:rPr>
        <w:t>1</w:t>
      </w:r>
      <w:r>
        <w:rPr>
          <w:rFonts w:hint="eastAsia" w:ascii="黑体" w:hAnsi="黑体" w:eastAsia="黑体"/>
          <w:kern w:val="0"/>
          <w:sz w:val="18"/>
          <w:szCs w:val="18"/>
        </w:rPr>
        <w:t>6</w:t>
      </w:r>
      <w:r>
        <w:rPr>
          <w:rFonts w:ascii="黑体" w:hAnsi="黑体" w:eastAsia="黑体"/>
          <w:kern w:val="0"/>
          <w:sz w:val="18"/>
          <w:szCs w:val="18"/>
        </w:rPr>
        <w:t>.</w:t>
      </w:r>
      <w:r>
        <w:rPr>
          <w:rFonts w:hint="eastAsia" w:ascii="黑体" w:hAnsi="黑体" w:eastAsia="黑体"/>
          <w:kern w:val="0"/>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7</w:t>
      </w:r>
      <w:r>
        <w:rPr>
          <w:rFonts w:ascii="宋体" w:hAnsi="宋体"/>
          <w:kern w:val="0"/>
          <w:sz w:val="18"/>
          <w:szCs w:val="18"/>
        </w:rPr>
        <w:t>.</w:t>
      </w:r>
      <w:r>
        <w:rPr>
          <w:rFonts w:hint="eastAsia" w:ascii="宋体" w:hAnsi="宋体"/>
          <w:kern w:val="0"/>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9</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1" w:cryptProviderType="rsaAES" w:cryptAlgorithmClass="hash" w:cryptAlgorithmType="typeAny" w:cryptAlgorithmSid="14" w:cryptSpinCount="100000" w:hash="PbSeBv4pVdOu3N2xUjullcy3iz3StGpYU8JvGtdYbxwRMRK4fwXnUEXH++2M8MPC/7qe65It0rBIt8/r7uHAqg==" w:salt="ODMuSXqVA2wTqgAZi07qD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46816"/>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0815"/>
    <w:rsid w:val="00081DC7"/>
    <w:rsid w:val="000826C9"/>
    <w:rsid w:val="00082E45"/>
    <w:rsid w:val="00083F31"/>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A43"/>
    <w:rsid w:val="000D3E2A"/>
    <w:rsid w:val="000D4DAE"/>
    <w:rsid w:val="000D548F"/>
    <w:rsid w:val="000D591B"/>
    <w:rsid w:val="000E008C"/>
    <w:rsid w:val="000E10C7"/>
    <w:rsid w:val="000E181B"/>
    <w:rsid w:val="000E18C8"/>
    <w:rsid w:val="000E2054"/>
    <w:rsid w:val="000E5A74"/>
    <w:rsid w:val="000E6A7A"/>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019"/>
    <w:rsid w:val="001232D0"/>
    <w:rsid w:val="0012639A"/>
    <w:rsid w:val="0012671C"/>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4EE7"/>
    <w:rsid w:val="00175B03"/>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4FC2"/>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1961"/>
    <w:rsid w:val="00223351"/>
    <w:rsid w:val="002237A8"/>
    <w:rsid w:val="00223B5B"/>
    <w:rsid w:val="00224505"/>
    <w:rsid w:val="002265AA"/>
    <w:rsid w:val="00226925"/>
    <w:rsid w:val="00226E60"/>
    <w:rsid w:val="00227359"/>
    <w:rsid w:val="00231FC0"/>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89F"/>
    <w:rsid w:val="00266978"/>
    <w:rsid w:val="00266DAB"/>
    <w:rsid w:val="00272C40"/>
    <w:rsid w:val="00273F65"/>
    <w:rsid w:val="00274DDB"/>
    <w:rsid w:val="00275526"/>
    <w:rsid w:val="00275757"/>
    <w:rsid w:val="00276898"/>
    <w:rsid w:val="00276ACE"/>
    <w:rsid w:val="00280B4F"/>
    <w:rsid w:val="00281B9A"/>
    <w:rsid w:val="002826EB"/>
    <w:rsid w:val="00282B2B"/>
    <w:rsid w:val="002869B1"/>
    <w:rsid w:val="002877ED"/>
    <w:rsid w:val="00290893"/>
    <w:rsid w:val="0029197D"/>
    <w:rsid w:val="00293329"/>
    <w:rsid w:val="002A1894"/>
    <w:rsid w:val="002A2964"/>
    <w:rsid w:val="002A3DA0"/>
    <w:rsid w:val="002A4229"/>
    <w:rsid w:val="002A640F"/>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530A"/>
    <w:rsid w:val="002C6117"/>
    <w:rsid w:val="002C6DB5"/>
    <w:rsid w:val="002D1DEF"/>
    <w:rsid w:val="002D3AB7"/>
    <w:rsid w:val="002D3AEF"/>
    <w:rsid w:val="002D6AFD"/>
    <w:rsid w:val="002D7529"/>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5DCD"/>
    <w:rsid w:val="003173FE"/>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2A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6A2D"/>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AF8"/>
    <w:rsid w:val="00416CB0"/>
    <w:rsid w:val="0042292D"/>
    <w:rsid w:val="00422B14"/>
    <w:rsid w:val="004239E7"/>
    <w:rsid w:val="00424562"/>
    <w:rsid w:val="0042456A"/>
    <w:rsid w:val="00424897"/>
    <w:rsid w:val="004259CB"/>
    <w:rsid w:val="00426CB5"/>
    <w:rsid w:val="0042700C"/>
    <w:rsid w:val="00430DF1"/>
    <w:rsid w:val="00432858"/>
    <w:rsid w:val="00434DA3"/>
    <w:rsid w:val="004365C7"/>
    <w:rsid w:val="004369A7"/>
    <w:rsid w:val="0043725F"/>
    <w:rsid w:val="00440E4C"/>
    <w:rsid w:val="00441309"/>
    <w:rsid w:val="004418A9"/>
    <w:rsid w:val="00441A1F"/>
    <w:rsid w:val="00441C87"/>
    <w:rsid w:val="004421A0"/>
    <w:rsid w:val="0044275F"/>
    <w:rsid w:val="0044318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4878"/>
    <w:rsid w:val="00465BE2"/>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4234"/>
    <w:rsid w:val="004B5526"/>
    <w:rsid w:val="004C036F"/>
    <w:rsid w:val="004C1BF8"/>
    <w:rsid w:val="004C2000"/>
    <w:rsid w:val="004C4C0A"/>
    <w:rsid w:val="004C4C12"/>
    <w:rsid w:val="004C4E6C"/>
    <w:rsid w:val="004C6134"/>
    <w:rsid w:val="004C75D9"/>
    <w:rsid w:val="004D0C41"/>
    <w:rsid w:val="004D1CFA"/>
    <w:rsid w:val="004D2141"/>
    <w:rsid w:val="004D373F"/>
    <w:rsid w:val="004D3932"/>
    <w:rsid w:val="004D5055"/>
    <w:rsid w:val="004D5AAF"/>
    <w:rsid w:val="004D5BE2"/>
    <w:rsid w:val="004D5E18"/>
    <w:rsid w:val="004D6163"/>
    <w:rsid w:val="004D6C75"/>
    <w:rsid w:val="004E08E7"/>
    <w:rsid w:val="004E17EB"/>
    <w:rsid w:val="004E20E1"/>
    <w:rsid w:val="004E3BD3"/>
    <w:rsid w:val="004E4084"/>
    <w:rsid w:val="004E605C"/>
    <w:rsid w:val="004E68F4"/>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C97"/>
    <w:rsid w:val="00506FB3"/>
    <w:rsid w:val="005107A4"/>
    <w:rsid w:val="00510AB9"/>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219"/>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4F6"/>
    <w:rsid w:val="005B1513"/>
    <w:rsid w:val="005B1F01"/>
    <w:rsid w:val="005B3D95"/>
    <w:rsid w:val="005B45B8"/>
    <w:rsid w:val="005B6567"/>
    <w:rsid w:val="005C1011"/>
    <w:rsid w:val="005C1A4B"/>
    <w:rsid w:val="005C2C22"/>
    <w:rsid w:val="005C3351"/>
    <w:rsid w:val="005C46BB"/>
    <w:rsid w:val="005C6C9D"/>
    <w:rsid w:val="005C7108"/>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C7E"/>
    <w:rsid w:val="005F7FD5"/>
    <w:rsid w:val="0060066F"/>
    <w:rsid w:val="00600FE7"/>
    <w:rsid w:val="006016B4"/>
    <w:rsid w:val="006019D1"/>
    <w:rsid w:val="00605524"/>
    <w:rsid w:val="00605B31"/>
    <w:rsid w:val="00605C5D"/>
    <w:rsid w:val="006065FB"/>
    <w:rsid w:val="00607DDC"/>
    <w:rsid w:val="00611A33"/>
    <w:rsid w:val="00612869"/>
    <w:rsid w:val="006146BA"/>
    <w:rsid w:val="00615A93"/>
    <w:rsid w:val="006172ED"/>
    <w:rsid w:val="00620063"/>
    <w:rsid w:val="00620D75"/>
    <w:rsid w:val="00621F2C"/>
    <w:rsid w:val="00624760"/>
    <w:rsid w:val="00624F2C"/>
    <w:rsid w:val="00626536"/>
    <w:rsid w:val="00626BC0"/>
    <w:rsid w:val="0063051C"/>
    <w:rsid w:val="006310FF"/>
    <w:rsid w:val="00631736"/>
    <w:rsid w:val="006328AE"/>
    <w:rsid w:val="0064020E"/>
    <w:rsid w:val="0064076F"/>
    <w:rsid w:val="0064087A"/>
    <w:rsid w:val="00642A61"/>
    <w:rsid w:val="006451BF"/>
    <w:rsid w:val="006453CC"/>
    <w:rsid w:val="0064589D"/>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167"/>
    <w:rsid w:val="00684401"/>
    <w:rsid w:val="00684ECC"/>
    <w:rsid w:val="006856C3"/>
    <w:rsid w:val="006863E0"/>
    <w:rsid w:val="006871FD"/>
    <w:rsid w:val="006877C1"/>
    <w:rsid w:val="006904D3"/>
    <w:rsid w:val="0069132D"/>
    <w:rsid w:val="00692042"/>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A70EA"/>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472B"/>
    <w:rsid w:val="006D586E"/>
    <w:rsid w:val="006D6C20"/>
    <w:rsid w:val="006D7C06"/>
    <w:rsid w:val="006D7D05"/>
    <w:rsid w:val="006E011D"/>
    <w:rsid w:val="006E1A9B"/>
    <w:rsid w:val="006E2E41"/>
    <w:rsid w:val="006E4201"/>
    <w:rsid w:val="006E535B"/>
    <w:rsid w:val="006E5D67"/>
    <w:rsid w:val="006E6ED0"/>
    <w:rsid w:val="006E7124"/>
    <w:rsid w:val="006E7FC7"/>
    <w:rsid w:val="006F067A"/>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87AC9"/>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28C6"/>
    <w:rsid w:val="007C67CB"/>
    <w:rsid w:val="007D115D"/>
    <w:rsid w:val="007D1185"/>
    <w:rsid w:val="007D2FA6"/>
    <w:rsid w:val="007D37FB"/>
    <w:rsid w:val="007D3AB0"/>
    <w:rsid w:val="007D3C57"/>
    <w:rsid w:val="007D6324"/>
    <w:rsid w:val="007D68C9"/>
    <w:rsid w:val="007D6F94"/>
    <w:rsid w:val="007D78E0"/>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18F"/>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5865"/>
    <w:rsid w:val="00827113"/>
    <w:rsid w:val="00827169"/>
    <w:rsid w:val="00827DAF"/>
    <w:rsid w:val="008306A2"/>
    <w:rsid w:val="00830FAF"/>
    <w:rsid w:val="00831A1A"/>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0FC"/>
    <w:rsid w:val="008735AB"/>
    <w:rsid w:val="008740D8"/>
    <w:rsid w:val="0087506B"/>
    <w:rsid w:val="0087693A"/>
    <w:rsid w:val="00876C63"/>
    <w:rsid w:val="00876D94"/>
    <w:rsid w:val="0089069E"/>
    <w:rsid w:val="008912D3"/>
    <w:rsid w:val="008914CB"/>
    <w:rsid w:val="008937B1"/>
    <w:rsid w:val="00894A43"/>
    <w:rsid w:val="00895477"/>
    <w:rsid w:val="00895F6F"/>
    <w:rsid w:val="008A15AE"/>
    <w:rsid w:val="008A1DBB"/>
    <w:rsid w:val="008A2A18"/>
    <w:rsid w:val="008A4832"/>
    <w:rsid w:val="008A6A39"/>
    <w:rsid w:val="008B185F"/>
    <w:rsid w:val="008B2567"/>
    <w:rsid w:val="008B3113"/>
    <w:rsid w:val="008B45F2"/>
    <w:rsid w:val="008B4E65"/>
    <w:rsid w:val="008B5744"/>
    <w:rsid w:val="008B7818"/>
    <w:rsid w:val="008C04C6"/>
    <w:rsid w:val="008C1D87"/>
    <w:rsid w:val="008C2047"/>
    <w:rsid w:val="008C2490"/>
    <w:rsid w:val="008C2FED"/>
    <w:rsid w:val="008C4AC0"/>
    <w:rsid w:val="008C50CB"/>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7E3"/>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5456"/>
    <w:rsid w:val="0090746E"/>
    <w:rsid w:val="0090771A"/>
    <w:rsid w:val="00907D44"/>
    <w:rsid w:val="009106C1"/>
    <w:rsid w:val="00910BA4"/>
    <w:rsid w:val="0091245A"/>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5E0A"/>
    <w:rsid w:val="00976143"/>
    <w:rsid w:val="009775A7"/>
    <w:rsid w:val="00980073"/>
    <w:rsid w:val="00980784"/>
    <w:rsid w:val="0098167D"/>
    <w:rsid w:val="00982041"/>
    <w:rsid w:val="00983099"/>
    <w:rsid w:val="009832E7"/>
    <w:rsid w:val="009836DB"/>
    <w:rsid w:val="009839EA"/>
    <w:rsid w:val="00983F5E"/>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39FB"/>
    <w:rsid w:val="009A418D"/>
    <w:rsid w:val="009A520C"/>
    <w:rsid w:val="009A75FE"/>
    <w:rsid w:val="009B137E"/>
    <w:rsid w:val="009B2144"/>
    <w:rsid w:val="009B2D08"/>
    <w:rsid w:val="009B3475"/>
    <w:rsid w:val="009B6315"/>
    <w:rsid w:val="009B6C73"/>
    <w:rsid w:val="009C4645"/>
    <w:rsid w:val="009C59F9"/>
    <w:rsid w:val="009C63B1"/>
    <w:rsid w:val="009C6C6F"/>
    <w:rsid w:val="009C6DCD"/>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A07"/>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873D2"/>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A7867"/>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AFC"/>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028D"/>
    <w:rsid w:val="00B32C84"/>
    <w:rsid w:val="00B33E5E"/>
    <w:rsid w:val="00B34D85"/>
    <w:rsid w:val="00B3567F"/>
    <w:rsid w:val="00B3710C"/>
    <w:rsid w:val="00B37FE3"/>
    <w:rsid w:val="00B412ED"/>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4572"/>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977B3"/>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CFE"/>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58E"/>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5E81"/>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1AB6"/>
    <w:rsid w:val="00C7392F"/>
    <w:rsid w:val="00C74920"/>
    <w:rsid w:val="00C7610F"/>
    <w:rsid w:val="00C773F9"/>
    <w:rsid w:val="00C775A1"/>
    <w:rsid w:val="00C77B0A"/>
    <w:rsid w:val="00C8091E"/>
    <w:rsid w:val="00C80EE0"/>
    <w:rsid w:val="00C8162B"/>
    <w:rsid w:val="00C816BA"/>
    <w:rsid w:val="00C81CA2"/>
    <w:rsid w:val="00C8291D"/>
    <w:rsid w:val="00C833B1"/>
    <w:rsid w:val="00C84315"/>
    <w:rsid w:val="00C8473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04E5"/>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287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04E"/>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6B3F"/>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2ACE"/>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29C"/>
    <w:rsid w:val="00ED230B"/>
    <w:rsid w:val="00ED3570"/>
    <w:rsid w:val="00ED368F"/>
    <w:rsid w:val="00ED3B71"/>
    <w:rsid w:val="00ED4A3F"/>
    <w:rsid w:val="00ED4FDE"/>
    <w:rsid w:val="00ED6D87"/>
    <w:rsid w:val="00EE1477"/>
    <w:rsid w:val="00EE1DB5"/>
    <w:rsid w:val="00EE3357"/>
    <w:rsid w:val="00EF00C9"/>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88"/>
    <w:rsid w:val="00F9781A"/>
    <w:rsid w:val="00FA057C"/>
    <w:rsid w:val="00FA058B"/>
    <w:rsid w:val="00FA086F"/>
    <w:rsid w:val="00FA0D16"/>
    <w:rsid w:val="00FA185B"/>
    <w:rsid w:val="00FA60BF"/>
    <w:rsid w:val="00FA6883"/>
    <w:rsid w:val="00FA7405"/>
    <w:rsid w:val="00FB0D12"/>
    <w:rsid w:val="00FB1CB4"/>
    <w:rsid w:val="00FB23B5"/>
    <w:rsid w:val="00FB39D2"/>
    <w:rsid w:val="00FB3D40"/>
    <w:rsid w:val="00FB44EB"/>
    <w:rsid w:val="00FB675F"/>
    <w:rsid w:val="00FC11A3"/>
    <w:rsid w:val="00FC1300"/>
    <w:rsid w:val="00FC1C93"/>
    <w:rsid w:val="00FC39EF"/>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4B"/>
    <w:rsid w:val="00FE1ADC"/>
    <w:rsid w:val="00FE225D"/>
    <w:rsid w:val="00FE4989"/>
    <w:rsid w:val="00FE5C3E"/>
    <w:rsid w:val="00FF0A2F"/>
    <w:rsid w:val="00FF1B04"/>
    <w:rsid w:val="00FF22F8"/>
    <w:rsid w:val="01533290"/>
    <w:rsid w:val="01654C82"/>
    <w:rsid w:val="020A6A96"/>
    <w:rsid w:val="02C42B43"/>
    <w:rsid w:val="0356786B"/>
    <w:rsid w:val="040E735F"/>
    <w:rsid w:val="046E31C1"/>
    <w:rsid w:val="056C4F65"/>
    <w:rsid w:val="06F4696E"/>
    <w:rsid w:val="07245E56"/>
    <w:rsid w:val="07B02248"/>
    <w:rsid w:val="09FB7353"/>
    <w:rsid w:val="0BBA512B"/>
    <w:rsid w:val="0C023D8C"/>
    <w:rsid w:val="0C225D7B"/>
    <w:rsid w:val="0D544AD8"/>
    <w:rsid w:val="0E9022D3"/>
    <w:rsid w:val="0E94232E"/>
    <w:rsid w:val="0EDE05BD"/>
    <w:rsid w:val="0F025487"/>
    <w:rsid w:val="0F1306D5"/>
    <w:rsid w:val="10365F82"/>
    <w:rsid w:val="10AB63B0"/>
    <w:rsid w:val="11295396"/>
    <w:rsid w:val="116867A4"/>
    <w:rsid w:val="14740EE4"/>
    <w:rsid w:val="149950E7"/>
    <w:rsid w:val="163E2FB7"/>
    <w:rsid w:val="164F6B17"/>
    <w:rsid w:val="17101A9E"/>
    <w:rsid w:val="17622796"/>
    <w:rsid w:val="17925B3D"/>
    <w:rsid w:val="194A70EE"/>
    <w:rsid w:val="19F32D28"/>
    <w:rsid w:val="1A4739D2"/>
    <w:rsid w:val="1A48157B"/>
    <w:rsid w:val="1AAA799F"/>
    <w:rsid w:val="1B9930ED"/>
    <w:rsid w:val="1BAC7095"/>
    <w:rsid w:val="1BD70953"/>
    <w:rsid w:val="1BF87698"/>
    <w:rsid w:val="1C7D4543"/>
    <w:rsid w:val="1D4C7D7F"/>
    <w:rsid w:val="1E585AB7"/>
    <w:rsid w:val="1EB160C2"/>
    <w:rsid w:val="1F6B33AC"/>
    <w:rsid w:val="1FF145B9"/>
    <w:rsid w:val="2193546F"/>
    <w:rsid w:val="257C494C"/>
    <w:rsid w:val="26D32AA6"/>
    <w:rsid w:val="26F50BA9"/>
    <w:rsid w:val="27BD5E26"/>
    <w:rsid w:val="285E4249"/>
    <w:rsid w:val="29026D00"/>
    <w:rsid w:val="2AB233BE"/>
    <w:rsid w:val="2AF13C2E"/>
    <w:rsid w:val="2B9D53E9"/>
    <w:rsid w:val="2C1C6772"/>
    <w:rsid w:val="2C40221B"/>
    <w:rsid w:val="2EA421B8"/>
    <w:rsid w:val="2EA644DF"/>
    <w:rsid w:val="2EFA4D05"/>
    <w:rsid w:val="2FB532A0"/>
    <w:rsid w:val="3035346F"/>
    <w:rsid w:val="319C4BEA"/>
    <w:rsid w:val="342460F4"/>
    <w:rsid w:val="34663B5D"/>
    <w:rsid w:val="34C829B2"/>
    <w:rsid w:val="35381804"/>
    <w:rsid w:val="36146FAD"/>
    <w:rsid w:val="36B844CE"/>
    <w:rsid w:val="386A3F56"/>
    <w:rsid w:val="3A810EF7"/>
    <w:rsid w:val="3A842191"/>
    <w:rsid w:val="3ACF0F3F"/>
    <w:rsid w:val="3B39051F"/>
    <w:rsid w:val="3B7626CB"/>
    <w:rsid w:val="3C3802E9"/>
    <w:rsid w:val="3E586AB8"/>
    <w:rsid w:val="3E5C1B1D"/>
    <w:rsid w:val="3EAE14E9"/>
    <w:rsid w:val="3F0C0D92"/>
    <w:rsid w:val="3F570BE9"/>
    <w:rsid w:val="3FC3156A"/>
    <w:rsid w:val="3FD261A6"/>
    <w:rsid w:val="41F15766"/>
    <w:rsid w:val="42956BE9"/>
    <w:rsid w:val="42EB2F9C"/>
    <w:rsid w:val="42F736A3"/>
    <w:rsid w:val="439D563D"/>
    <w:rsid w:val="443C724B"/>
    <w:rsid w:val="45226963"/>
    <w:rsid w:val="45747DF8"/>
    <w:rsid w:val="46640412"/>
    <w:rsid w:val="479A6CA5"/>
    <w:rsid w:val="4AD06887"/>
    <w:rsid w:val="4C354C02"/>
    <w:rsid w:val="4D39606F"/>
    <w:rsid w:val="4D3D042A"/>
    <w:rsid w:val="4E871798"/>
    <w:rsid w:val="4EB642FA"/>
    <w:rsid w:val="4F8E3D4D"/>
    <w:rsid w:val="507E123F"/>
    <w:rsid w:val="515277A7"/>
    <w:rsid w:val="5171747E"/>
    <w:rsid w:val="53063B85"/>
    <w:rsid w:val="533C1961"/>
    <w:rsid w:val="53B3493A"/>
    <w:rsid w:val="53EE2EEC"/>
    <w:rsid w:val="5537323C"/>
    <w:rsid w:val="55855837"/>
    <w:rsid w:val="55E83741"/>
    <w:rsid w:val="562D7F0C"/>
    <w:rsid w:val="56503211"/>
    <w:rsid w:val="570F235C"/>
    <w:rsid w:val="580710CE"/>
    <w:rsid w:val="58891648"/>
    <w:rsid w:val="598B567E"/>
    <w:rsid w:val="5A4F3444"/>
    <w:rsid w:val="5BA35A94"/>
    <w:rsid w:val="5C624734"/>
    <w:rsid w:val="5FE91ABC"/>
    <w:rsid w:val="628E734C"/>
    <w:rsid w:val="62BD3A82"/>
    <w:rsid w:val="630D75D7"/>
    <w:rsid w:val="632F1286"/>
    <w:rsid w:val="6382470C"/>
    <w:rsid w:val="641D28DF"/>
    <w:rsid w:val="656444BE"/>
    <w:rsid w:val="6580603B"/>
    <w:rsid w:val="66A34D18"/>
    <w:rsid w:val="6803199C"/>
    <w:rsid w:val="682A44E1"/>
    <w:rsid w:val="68C7223A"/>
    <w:rsid w:val="68EF6886"/>
    <w:rsid w:val="6A8739CF"/>
    <w:rsid w:val="6B5C2848"/>
    <w:rsid w:val="6B756002"/>
    <w:rsid w:val="6C2B2E22"/>
    <w:rsid w:val="6D1E3671"/>
    <w:rsid w:val="6EAA7DFD"/>
    <w:rsid w:val="6F315DAE"/>
    <w:rsid w:val="6FDD1093"/>
    <w:rsid w:val="709C0126"/>
    <w:rsid w:val="72026D15"/>
    <w:rsid w:val="73D736B7"/>
    <w:rsid w:val="74473279"/>
    <w:rsid w:val="76022652"/>
    <w:rsid w:val="768501BE"/>
    <w:rsid w:val="76C8601E"/>
    <w:rsid w:val="770C74D3"/>
    <w:rsid w:val="77150144"/>
    <w:rsid w:val="78D96EE4"/>
    <w:rsid w:val="7AC82DE4"/>
    <w:rsid w:val="7BEA1CFE"/>
    <w:rsid w:val="7C9E3119"/>
    <w:rsid w:val="7D3666EB"/>
    <w:rsid w:val="7D803772"/>
    <w:rsid w:val="7D80556D"/>
    <w:rsid w:val="7D837716"/>
    <w:rsid w:val="7E3713F1"/>
    <w:rsid w:val="7EB74008"/>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018B84B-3126-4126-B504-3F6B8CE81F1F}">
  <ds:schemaRefs/>
</ds:datastoreItem>
</file>

<file path=customXml/itemProps11.xml><?xml version="1.0" encoding="utf-8"?>
<ds:datastoreItem xmlns:ds="http://schemas.openxmlformats.org/officeDocument/2006/customXml" ds:itemID="{CF487381-D648-48A1-B1E4-A4540B0D3650}">
  <ds:schemaRefs/>
</ds:datastoreItem>
</file>

<file path=customXml/itemProps12.xml><?xml version="1.0" encoding="utf-8"?>
<ds:datastoreItem xmlns:ds="http://schemas.openxmlformats.org/officeDocument/2006/customXml" ds:itemID="{7E5C9D84-6DB6-48FB-8632-D5279FC233C8}">
  <ds:schemaRefs/>
</ds:datastoreItem>
</file>

<file path=customXml/itemProps13.xml><?xml version="1.0" encoding="utf-8"?>
<ds:datastoreItem xmlns:ds="http://schemas.openxmlformats.org/officeDocument/2006/customXml" ds:itemID="{BEEE0313-55EB-45FA-BBBD-C0232D367255}">
  <ds:schemaRefs/>
</ds:datastoreItem>
</file>

<file path=customXml/itemProps14.xml><?xml version="1.0" encoding="utf-8"?>
<ds:datastoreItem xmlns:ds="http://schemas.openxmlformats.org/officeDocument/2006/customXml" ds:itemID="{1A3BDF38-4832-4575-A8AB-7A1679738229}">
  <ds:schemaRefs/>
</ds:datastoreItem>
</file>

<file path=customXml/itemProps15.xml><?xml version="1.0" encoding="utf-8"?>
<ds:datastoreItem xmlns:ds="http://schemas.openxmlformats.org/officeDocument/2006/customXml" ds:itemID="{1990A2D8-324F-45D5-B9CD-07245ED2860B}">
  <ds:schemaRefs/>
</ds:datastoreItem>
</file>

<file path=customXml/itemProps16.xml><?xml version="1.0" encoding="utf-8"?>
<ds:datastoreItem xmlns:ds="http://schemas.openxmlformats.org/officeDocument/2006/customXml" ds:itemID="{AC86F3EB-DB57-4B60-8A7E-BBB67A22EE0B}">
  <ds:schemaRefs/>
</ds:datastoreItem>
</file>

<file path=customXml/itemProps17.xml><?xml version="1.0" encoding="utf-8"?>
<ds:datastoreItem xmlns:ds="http://schemas.openxmlformats.org/officeDocument/2006/customXml" ds:itemID="{79B37214-9E52-4241-8DD2-9E9CD9442006}">
  <ds:schemaRefs/>
</ds:datastoreItem>
</file>

<file path=customXml/itemProps18.xml><?xml version="1.0" encoding="utf-8"?>
<ds:datastoreItem xmlns:ds="http://schemas.openxmlformats.org/officeDocument/2006/customXml" ds:itemID="{D902962D-C8CC-43BF-804A-CD60AE6D7475}">
  <ds:schemaRefs/>
</ds:datastoreItem>
</file>

<file path=customXml/itemProps2.xml><?xml version="1.0" encoding="utf-8"?>
<ds:datastoreItem xmlns:ds="http://schemas.openxmlformats.org/officeDocument/2006/customXml" ds:itemID="{E6D3D55C-3DD8-4C31-8069-E5508DD844FB}">
  <ds:schemaRefs/>
</ds:datastoreItem>
</file>

<file path=customXml/itemProps3.xml><?xml version="1.0" encoding="utf-8"?>
<ds:datastoreItem xmlns:ds="http://schemas.openxmlformats.org/officeDocument/2006/customXml" ds:itemID="{3A3C3A8D-C5E4-45AF-8B48-C3BF528808AD}">
  <ds:schemaRefs/>
</ds:datastoreItem>
</file>

<file path=customXml/itemProps4.xml><?xml version="1.0" encoding="utf-8"?>
<ds:datastoreItem xmlns:ds="http://schemas.openxmlformats.org/officeDocument/2006/customXml" ds:itemID="{2108FF18-8EC8-4170-A536-1AA8E39CC797}">
  <ds:schemaRefs/>
</ds:datastoreItem>
</file>

<file path=customXml/itemProps5.xml><?xml version="1.0" encoding="utf-8"?>
<ds:datastoreItem xmlns:ds="http://schemas.openxmlformats.org/officeDocument/2006/customXml" ds:itemID="{EC45DDBE-A426-47CA-BC62-D025DE29F1BC}">
  <ds:schemaRefs/>
</ds:datastoreItem>
</file>

<file path=customXml/itemProps6.xml><?xml version="1.0" encoding="utf-8"?>
<ds:datastoreItem xmlns:ds="http://schemas.openxmlformats.org/officeDocument/2006/customXml" ds:itemID="{509BA638-9D3A-4AA3-A169-FF78BC0E4BE9}">
  <ds:schemaRefs/>
</ds:datastoreItem>
</file>

<file path=customXml/itemProps7.xml><?xml version="1.0" encoding="utf-8"?>
<ds:datastoreItem xmlns:ds="http://schemas.openxmlformats.org/officeDocument/2006/customXml" ds:itemID="{A06CD169-7F5C-4082-81B2-6ECAA9AF6149}">
  <ds:schemaRefs/>
</ds:datastoreItem>
</file>

<file path=customXml/itemProps8.xml><?xml version="1.0" encoding="utf-8"?>
<ds:datastoreItem xmlns:ds="http://schemas.openxmlformats.org/officeDocument/2006/customXml" ds:itemID="{9114D43D-ED98-4C7B-A3AE-26D78B80CA82}">
  <ds:schemaRefs/>
</ds:datastoreItem>
</file>

<file path=customXml/itemProps9.xml><?xml version="1.0" encoding="utf-8"?>
<ds:datastoreItem xmlns:ds="http://schemas.openxmlformats.org/officeDocument/2006/customXml" ds:itemID="{0A7AA9EF-3B8C-4BAA-9155-A6E3E5337D3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4287</Words>
  <Characters>24440</Characters>
  <Lines>203</Lines>
  <Paragraphs>57</Paragraphs>
  <TotalTime>3</TotalTime>
  <ScaleCrop>false</ScaleCrop>
  <LinksUpToDate>false</LinksUpToDate>
  <CharactersWithSpaces>28670</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cib</cp:lastModifiedBy>
  <cp:lastPrinted>2022-01-18T08:37:00Z</cp:lastPrinted>
  <dcterms:modified xsi:type="dcterms:W3CDTF">2025-02-11T09:21:34Z</dcterms:modified>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