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F79" w:rsidRDefault="00CF3FB8">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BC2183">
        <w:rPr>
          <w:rFonts w:eastAsia="黑体"/>
          <w:bCs/>
          <w:sz w:val="36"/>
          <w:szCs w:val="36"/>
        </w:rPr>
        <w:t>89</w:t>
      </w:r>
      <w:r>
        <w:rPr>
          <w:rFonts w:eastAsia="黑体" w:hint="eastAsia"/>
          <w:bCs/>
          <w:sz w:val="36"/>
          <w:szCs w:val="36"/>
        </w:rPr>
        <w:t>号</w:t>
      </w:r>
    </w:p>
    <w:p w:rsidR="00DB6F79" w:rsidRDefault="00CF3FB8">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DB6F79">
        <w:trPr>
          <w:trHeight w:val="6140"/>
          <w:jc w:val="center"/>
        </w:trPr>
        <w:tc>
          <w:tcPr>
            <w:tcW w:w="8569" w:type="dxa"/>
            <w:tcBorders>
              <w:top w:val="single" w:sz="4" w:space="0" w:color="auto"/>
              <w:left w:val="single" w:sz="4" w:space="0" w:color="auto"/>
              <w:right w:val="single" w:sz="4" w:space="0" w:color="auto"/>
            </w:tcBorders>
            <w:vAlign w:val="center"/>
          </w:tcPr>
          <w:p w:rsidR="00DB6F79" w:rsidRDefault="00CF3FB8">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DB6F79" w:rsidRDefault="00CF3FB8">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DB6F79" w:rsidRDefault="00CF3FB8">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DB6F79" w:rsidRDefault="00CF3FB8">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DB6F79" w:rsidRDefault="00CF3FB8">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DB6F7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BC2183">
              <w:rPr>
                <w:rFonts w:ascii="仿宋" w:eastAsia="仿宋" w:hAnsi="仿宋"/>
                <w:b/>
                <w:bCs/>
                <w:szCs w:val="21"/>
              </w:rPr>
              <w:t>89</w:t>
            </w:r>
            <w:r>
              <w:rPr>
                <w:rFonts w:ascii="仿宋" w:eastAsia="仿宋" w:hAnsi="仿宋" w:hint="eastAsia"/>
                <w:b/>
                <w:bCs/>
                <w:szCs w:val="21"/>
              </w:rPr>
              <w:t>号</w:t>
            </w:r>
          </w:p>
          <w:p w:rsidR="000F33E4" w:rsidRDefault="00CF3FB8" w:rsidP="00BC2183">
            <w:pPr>
              <w:adjustRightInd w:val="0"/>
              <w:snapToGrid w:val="0"/>
              <w:spacing w:line="300" w:lineRule="exact"/>
              <w:jc w:val="center"/>
              <w:rPr>
                <w:rFonts w:hint="eastAsia"/>
              </w:rPr>
            </w:pPr>
            <w:r>
              <w:rPr>
                <w:rFonts w:ascii="仿宋" w:eastAsia="仿宋" w:hAnsi="仿宋" w:hint="eastAsia"/>
                <w:b/>
                <w:bCs/>
                <w:szCs w:val="21"/>
              </w:rPr>
              <w:t>简称：“华夏理财固收债权封闭式</w:t>
            </w:r>
            <w:r w:rsidR="00BC2183" w:rsidRPr="00BC2183">
              <w:rPr>
                <w:rFonts w:ascii="仿宋" w:eastAsia="仿宋" w:hAnsi="仿宋" w:hint="eastAsia"/>
                <w:b/>
                <w:bCs/>
                <w:szCs w:val="21"/>
              </w:rPr>
              <w:t>89号736天（南京行庆款）</w:t>
            </w:r>
            <w:r>
              <w:rPr>
                <w:rFonts w:ascii="仿宋" w:eastAsia="仿宋" w:hAnsi="仿宋" w:hint="eastAsia"/>
                <w:b/>
                <w:bCs/>
                <w:szCs w:val="21"/>
              </w:rPr>
              <w:t>”</w:t>
            </w:r>
          </w:p>
        </w:tc>
      </w:tr>
      <w:tr w:rsidR="00DB6F7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DB6F79" w:rsidRDefault="005B0D2B">
            <w:pPr>
              <w:adjustRightInd w:val="0"/>
              <w:snapToGrid w:val="0"/>
              <w:spacing w:line="300" w:lineRule="exact"/>
              <w:jc w:val="center"/>
            </w:pPr>
            <w:r w:rsidRPr="005B0D2B">
              <w:rPr>
                <w:rFonts w:ascii="仿宋" w:eastAsia="仿宋" w:hAnsi="仿宋"/>
                <w:bCs/>
                <w:szCs w:val="21"/>
              </w:rPr>
              <w:t>23121089</w:t>
            </w:r>
            <w:r w:rsidR="00CF3FB8">
              <w:rPr>
                <w:rFonts w:ascii="仿宋" w:eastAsia="仿宋" w:hAnsi="仿宋" w:hint="eastAsia"/>
                <w:bCs/>
                <w:szCs w:val="21"/>
              </w:rPr>
              <w:t>（仅面向民生银行渠道）</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keepNext/>
              <w:adjustRightInd w:val="0"/>
              <w:snapToGrid w:val="0"/>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5B0D2B" w:rsidP="00CF3FB8">
            <w:pPr>
              <w:keepNext/>
              <w:adjustRightInd w:val="0"/>
              <w:snapToGrid w:val="0"/>
              <w:spacing w:line="300" w:lineRule="exact"/>
              <w:jc w:val="center"/>
              <w:rPr>
                <w:rFonts w:ascii="仿宋" w:eastAsia="仿宋" w:hAnsi="仿宋"/>
                <w:bCs/>
                <w:szCs w:val="21"/>
              </w:rPr>
            </w:pPr>
            <w:r w:rsidRPr="005B0D2B">
              <w:rPr>
                <w:rFonts w:ascii="仿宋" w:eastAsia="仿宋" w:hAnsi="仿宋"/>
                <w:bCs/>
                <w:szCs w:val="21"/>
              </w:rPr>
              <w:t>Z7003923000098</w:t>
            </w:r>
          </w:p>
          <w:p w:rsidR="00CF3FB8" w:rsidRDefault="00CF3FB8" w:rsidP="00CF3FB8">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CF3FB8" w:rsidRDefault="00CF3FB8" w:rsidP="00CF3FB8">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jc w:val="center"/>
            </w:pPr>
            <w:r>
              <w:rPr>
                <w:rFonts w:ascii="仿宋" w:eastAsia="仿宋" w:hAnsi="仿宋" w:hint="eastAsia"/>
                <w:bCs/>
                <w:szCs w:val="21"/>
              </w:rPr>
              <w:t>华夏理财</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公募</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封闭式净值型</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固定收益类</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lastRenderedPageBreak/>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非保本浮动收益</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人民币</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CF3FB8" w:rsidRDefault="00CF3FB8" w:rsidP="00CF3FB8">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CF3FB8" w:rsidRDefault="00CF3FB8" w:rsidP="00CF3FB8">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Pr="000F33E4" w:rsidRDefault="00CF3FB8" w:rsidP="000F33E4">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业绩</w:t>
            </w:r>
            <w:r>
              <w:rPr>
                <w:rFonts w:ascii="仿宋" w:eastAsia="仿宋" w:hAnsi="仿宋" w:hint="eastAsia"/>
                <w:bCs/>
                <w:szCs w:val="21"/>
              </w:rPr>
              <w:t>比较</w:t>
            </w:r>
            <w:r>
              <w:rPr>
                <w:rFonts w:ascii="仿宋" w:eastAsia="仿宋" w:hAnsi="仿宋" w:cs="Cambria" w:hint="eastAsia"/>
                <w:bCs/>
                <w:szCs w:val="21"/>
              </w:rPr>
              <w:t>基准为</w:t>
            </w:r>
            <w:r w:rsidR="00BC2183" w:rsidRPr="00BC2183">
              <w:rPr>
                <w:rFonts w:ascii="仿宋" w:eastAsia="仿宋" w:hAnsi="仿宋" w:cs="Cambria"/>
                <w:bCs/>
                <w:szCs w:val="21"/>
              </w:rPr>
              <w:t>4.10%</w:t>
            </w:r>
            <w:r>
              <w:rPr>
                <w:rFonts w:ascii="仿宋" w:eastAsia="仿宋" w:hAnsi="仿宋" w:cs="Cambria" w:hint="eastAsia"/>
                <w:bCs/>
                <w:szCs w:val="21"/>
              </w:rPr>
              <w:t>（年化）。</w:t>
            </w:r>
            <w:bookmarkStart w:id="1" w:name="_GoBack"/>
            <w:bookmarkEnd w:id="1"/>
            <w:r w:rsidR="000F33E4" w:rsidRPr="000F33E4">
              <w:rPr>
                <w:rFonts w:ascii="仿宋" w:eastAsia="仿宋" w:hAnsi="仿宋" w:cs="Cambria" w:hint="eastAsia"/>
                <w:bCs/>
                <w:szCs w:val="21"/>
              </w:rPr>
              <w:t>以产品投资债券类资产75%-115%，非标债权类资产仓位0-25%，组合杠杆率100%-140%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CF3FB8" w:rsidRDefault="000F33E4" w:rsidP="00CF3FB8">
            <w:pPr>
              <w:adjustRightInd w:val="0"/>
              <w:snapToGrid w:val="0"/>
              <w:spacing w:line="240" w:lineRule="atLeast"/>
              <w:ind w:firstLineChars="200" w:firstLine="420"/>
              <w:rPr>
                <w:rFonts w:ascii="仿宋" w:eastAsia="仿宋" w:hAnsi="仿宋" w:cs="Cambria"/>
                <w:bCs/>
                <w:szCs w:val="21"/>
              </w:rPr>
            </w:pPr>
            <w:r w:rsidRPr="000F33E4">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CF3FB8" w:rsidRDefault="00CF3FB8" w:rsidP="00CF3FB8">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CF3FB8" w:rsidRDefault="00CF3FB8" w:rsidP="00CF3FB8">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CF3FB8" w:rsidRDefault="00CF3FB8" w:rsidP="00CF3FB8">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CF3FB8" w:rsidRDefault="00CF3FB8" w:rsidP="00CF3FB8">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bookmarkStart w:id="2" w:name="OLE_LINK3" w:colFirst="1" w:colLast="1"/>
            <w:bookmarkStart w:id="3" w:name="OLE_LINK2"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BC2183" w:rsidP="00CF3FB8">
            <w:pPr>
              <w:adjustRightInd w:val="0"/>
              <w:snapToGrid w:val="0"/>
              <w:spacing w:line="300" w:lineRule="exact"/>
              <w:ind w:firstLineChars="200" w:firstLine="420"/>
            </w:pPr>
            <w:r w:rsidRPr="00BC2183">
              <w:rPr>
                <w:rFonts w:ascii="仿宋" w:eastAsia="仿宋" w:hAnsi="仿宋" w:hint="eastAsia"/>
                <w:bCs/>
                <w:szCs w:val="21"/>
              </w:rPr>
              <w:t>2023年3月14日</w:t>
            </w:r>
            <w:r w:rsidR="00CF3FB8">
              <w:rPr>
                <w:rFonts w:ascii="仿宋" w:eastAsia="仿宋" w:hAnsi="仿宋"/>
                <w:bCs/>
                <w:szCs w:val="21"/>
              </w:rPr>
              <w:t>－</w:t>
            </w:r>
            <w:r w:rsidRPr="00BC2183">
              <w:rPr>
                <w:rFonts w:ascii="仿宋" w:eastAsia="仿宋" w:hAnsi="仿宋" w:hint="eastAsia"/>
                <w:bCs/>
                <w:szCs w:val="21"/>
              </w:rPr>
              <w:t>2023年3月21日</w:t>
            </w:r>
            <w:r w:rsidR="00CF3FB8">
              <w:rPr>
                <w:rFonts w:ascii="仿宋" w:eastAsia="仿宋" w:hAnsi="仿宋"/>
                <w:bCs/>
                <w:szCs w:val="21"/>
              </w:rPr>
              <w:t>（含）</w:t>
            </w:r>
            <w:r w:rsidR="00CF3FB8">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CF3FB8">
              <w:rPr>
                <w:rFonts w:ascii="仿宋" w:eastAsia="仿宋" w:hAnsi="仿宋"/>
                <w:bCs/>
                <w:szCs w:val="21"/>
              </w:rPr>
              <w:t>）</w:t>
            </w:r>
          </w:p>
        </w:tc>
      </w:tr>
      <w:bookmarkEnd w:id="2"/>
      <w:bookmarkEnd w:id="3"/>
      <w:bookmarkEnd w:id="4"/>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BC2183" w:rsidP="00CF3FB8">
            <w:pPr>
              <w:adjustRightInd w:val="0"/>
              <w:snapToGrid w:val="0"/>
              <w:spacing w:line="300" w:lineRule="exact"/>
              <w:ind w:firstLineChars="200" w:firstLine="420"/>
            </w:pPr>
            <w:r w:rsidRPr="00BC2183">
              <w:rPr>
                <w:rFonts w:ascii="仿宋" w:eastAsia="仿宋" w:hAnsi="仿宋" w:hint="eastAsia"/>
                <w:bCs/>
                <w:szCs w:val="21"/>
              </w:rPr>
              <w:t>2023年3月22日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BC2183" w:rsidP="00CF3FB8">
            <w:pPr>
              <w:adjustRightInd w:val="0"/>
              <w:snapToGrid w:val="0"/>
              <w:spacing w:line="300" w:lineRule="exact"/>
              <w:ind w:firstLineChars="200" w:firstLine="420"/>
            </w:pPr>
            <w:r w:rsidRPr="00BC2183">
              <w:rPr>
                <w:rFonts w:ascii="仿宋" w:eastAsia="仿宋" w:hAnsi="仿宋"/>
                <w:bCs/>
                <w:szCs w:val="21"/>
              </w:rPr>
              <w:t>736</w:t>
            </w:r>
            <w:r w:rsidR="00CF3FB8">
              <w:rPr>
                <w:rFonts w:ascii="仿宋" w:eastAsia="仿宋" w:hAnsi="仿宋" w:hint="eastAsia"/>
                <w:bCs/>
                <w:szCs w:val="21"/>
              </w:rPr>
              <w:t>天</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BC2183" w:rsidP="00CF3FB8">
            <w:pPr>
              <w:adjustRightInd w:val="0"/>
              <w:snapToGrid w:val="0"/>
              <w:spacing w:line="300" w:lineRule="exact"/>
              <w:ind w:firstLineChars="200" w:firstLine="420"/>
            </w:pPr>
            <w:r w:rsidRPr="00BC2183">
              <w:rPr>
                <w:rFonts w:ascii="仿宋" w:eastAsia="仿宋" w:hAnsi="仿宋" w:hint="eastAsia"/>
                <w:bCs/>
                <w:szCs w:val="21"/>
              </w:rPr>
              <w:t>2025年3月27日</w:t>
            </w:r>
            <w:r w:rsidR="00CF3FB8">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CF3FB8" w:rsidRDefault="00CF3FB8" w:rsidP="00CF3FB8">
            <w:pPr>
              <w:adjustRightInd w:val="0"/>
              <w:snapToGrid w:val="0"/>
              <w:spacing w:line="300" w:lineRule="exact"/>
              <w:ind w:firstLineChars="200" w:firstLine="422"/>
            </w:pPr>
            <w:r>
              <w:rPr>
                <w:rFonts w:ascii="仿宋" w:eastAsia="仿宋" w:hAnsi="仿宋" w:hint="eastAsia"/>
                <w:b/>
                <w:bCs/>
                <w:color w:val="000000"/>
                <w:szCs w:val="21"/>
              </w:rPr>
              <w:t>封闭期内，除本产品说明书规定情形以外，华夏理财/代销机构不受理投资</w:t>
            </w:r>
            <w:r>
              <w:rPr>
                <w:rFonts w:ascii="仿宋" w:eastAsia="仿宋" w:hAnsi="仿宋" w:hint="eastAsia"/>
                <w:b/>
                <w:bCs/>
                <w:color w:val="000000"/>
                <w:szCs w:val="21"/>
              </w:rPr>
              <w:lastRenderedPageBreak/>
              <w:t>者任何形式的提前赎回申请。因投资者资金安排不合理，导致其购买与自身流动性需求不匹配的理财产品的责任和风险由投资者承担。</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lastRenderedPageBreak/>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CF3FB8" w:rsidRDefault="00CF3FB8" w:rsidP="00CF3FB8">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color w:val="000000"/>
                <w:szCs w:val="21"/>
              </w:rPr>
              <w:t>面向全国发行</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BC2183" w:rsidRPr="00BC2183">
              <w:rPr>
                <w:rFonts w:ascii="仿宋" w:eastAsia="仿宋" w:hAnsi="仿宋"/>
                <w:bCs/>
                <w:szCs w:val="21"/>
              </w:rPr>
              <w:t>5</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CF3FB8">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CF3FB8" w:rsidRDefault="00CF3FB8" w:rsidP="00CF3FB8">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Default="00CF3FB8" w:rsidP="00CF3FB8">
            <w:pPr>
              <w:adjustRightInd w:val="0"/>
              <w:snapToGrid w:val="0"/>
              <w:spacing w:line="300" w:lineRule="exact"/>
              <w:ind w:firstLineChars="200" w:firstLine="420"/>
              <w:rPr>
                <w:rFonts w:ascii="仿宋" w:eastAsia="仿宋" w:hAnsi="仿宋" w:hint="eastAsia"/>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CF3FB8" w:rsidRDefault="00CF3FB8" w:rsidP="00CF3FB8">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CF3FB8" w:rsidRDefault="00CF3FB8" w:rsidP="00CF3FB8">
            <w:pPr>
              <w:adjustRightInd w:val="0"/>
              <w:snapToGrid w:val="0"/>
              <w:spacing w:line="240" w:lineRule="atLeast"/>
              <w:ind w:firstLineChars="200" w:firstLine="420"/>
            </w:pPr>
            <w:r>
              <w:rPr>
                <w:rFonts w:ascii="仿宋" w:eastAsia="仿宋" w:hAnsi="仿宋" w:hint="eastAsia"/>
                <w:bCs/>
                <w:szCs w:val="21"/>
              </w:rPr>
              <w:t>具体详见“五、认购”。</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Default="000F33E4" w:rsidP="00CF3FB8">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CF3FB8" w:rsidRDefault="00CF3FB8" w:rsidP="00CF3FB8">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CF3FB8" w:rsidRDefault="00CF3FB8" w:rsidP="00CF3FB8">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CF3FB8">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420"/>
            </w:pPr>
            <w:r>
              <w:rPr>
                <w:rFonts w:ascii="仿宋" w:eastAsia="仿宋" w:hAnsi="仿宋" w:hint="eastAsia"/>
                <w:bCs/>
                <w:szCs w:val="21"/>
              </w:rPr>
              <w:t>认购份额=认购金额/1元。</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CF3FB8" w:rsidRDefault="00CF3FB8" w:rsidP="00CF3FB8">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CF3FB8" w:rsidRDefault="00CF3FB8" w:rsidP="00CF3FB8">
            <w:pPr>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w:t>
            </w:r>
            <w:r>
              <w:rPr>
                <w:rFonts w:ascii="仿宋" w:eastAsia="仿宋" w:hAnsi="仿宋" w:hint="eastAsia"/>
                <w:bCs/>
                <w:szCs w:val="21"/>
              </w:rPr>
              <w:lastRenderedPageBreak/>
              <w:t>销。</w:t>
            </w:r>
          </w:p>
          <w:p w:rsidR="00CF3FB8" w:rsidRDefault="00CF3FB8" w:rsidP="00CF3FB8">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CF3FB8">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CF3FB8">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Pr="00B644AF" w:rsidRDefault="00CF3FB8" w:rsidP="00CF3FB8">
            <w:pPr>
              <w:adjustRightInd w:val="0"/>
              <w:snapToGrid w:val="0"/>
              <w:spacing w:line="300" w:lineRule="exact"/>
              <w:ind w:firstLine="420"/>
              <w:rPr>
                <w:b/>
              </w:rPr>
            </w:pPr>
            <w:r w:rsidRPr="00B644AF">
              <w:rPr>
                <w:rFonts w:ascii="仿宋" w:eastAsia="仿宋" w:hAnsi="仿宋" w:hint="eastAsia"/>
                <w:b/>
                <w:bCs/>
                <w:szCs w:val="21"/>
              </w:rPr>
              <w:t>本理财产品不收取认购费。</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0.03%/年，以前一日资产净值为基数，每日计提。</w:t>
            </w:r>
          </w:p>
          <w:p w:rsidR="00CF3FB8"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公式如下：</w:t>
            </w:r>
          </w:p>
          <w:p w:rsidR="00CF3FB8" w:rsidRPr="00B644AF" w:rsidRDefault="00CF3FB8" w:rsidP="00CF3FB8">
            <w:pPr>
              <w:adjustRightInd w:val="0"/>
              <w:snapToGrid w:val="0"/>
              <w:spacing w:line="240" w:lineRule="auto"/>
              <w:ind w:firstLine="420"/>
              <w:jc w:val="left"/>
              <w:rPr>
                <w:b/>
              </w:rPr>
            </w:pPr>
            <w:r w:rsidRPr="00B644AF">
              <w:rPr>
                <w:rFonts w:ascii="仿宋" w:eastAsia="仿宋" w:hAnsi="仿宋" w:hint="eastAsia"/>
                <w:b/>
                <w:bCs/>
                <w:szCs w:val="21"/>
              </w:rPr>
              <w:t>F=E×【0.03%】</w:t>
            </w:r>
            <w:r w:rsidRPr="00B644AF">
              <w:rPr>
                <w:rFonts w:ascii="仿宋" w:eastAsia="仿宋" w:hAnsi="仿宋" w:hint="eastAsia"/>
                <w:b/>
                <w:szCs w:val="21"/>
              </w:rPr>
              <w:t>/当年天数。</w:t>
            </w:r>
            <w:r w:rsidRPr="00B644AF">
              <w:rPr>
                <w:rFonts w:ascii="仿宋" w:eastAsia="仿宋" w:hAnsi="仿宋" w:hint="eastAsia"/>
                <w:b/>
                <w:bCs/>
                <w:szCs w:val="21"/>
              </w:rPr>
              <w:t>F为托管费；E为计算</w:t>
            </w:r>
            <w:r w:rsidRPr="00B644AF">
              <w:rPr>
                <w:rFonts w:ascii="仿宋" w:eastAsia="仿宋" w:hAnsi="仿宋"/>
                <w:b/>
                <w:bCs/>
                <w:szCs w:val="21"/>
              </w:rPr>
              <w:t>基数</w:t>
            </w:r>
            <w:r w:rsidRPr="00B644AF">
              <w:rPr>
                <w:rFonts w:ascii="仿宋" w:eastAsia="仿宋" w:hAnsi="仿宋" w:hint="eastAsia"/>
                <w:b/>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Pr="00B644AF" w:rsidRDefault="00CF3FB8" w:rsidP="00CF3FB8">
            <w:pPr>
              <w:adjustRightInd w:val="0"/>
              <w:snapToGrid w:val="0"/>
              <w:spacing w:line="300" w:lineRule="exact"/>
              <w:ind w:firstLine="420"/>
              <w:jc w:val="left"/>
              <w:rPr>
                <w:rFonts w:ascii="仿宋" w:eastAsia="仿宋" w:hAnsi="仿宋" w:hint="eastAsia"/>
                <w:b/>
                <w:bCs/>
                <w:szCs w:val="21"/>
              </w:rPr>
            </w:pPr>
            <w:r w:rsidRPr="00B644AF">
              <w:rPr>
                <w:rFonts w:ascii="仿宋" w:eastAsia="仿宋" w:hAnsi="仿宋" w:hint="eastAsia"/>
                <w:b/>
                <w:bCs/>
                <w:szCs w:val="21"/>
              </w:rPr>
              <w:t>销售</w:t>
            </w:r>
            <w:r w:rsidRPr="00B644AF">
              <w:rPr>
                <w:rFonts w:ascii="仿宋" w:eastAsia="仿宋" w:hAnsi="仿宋"/>
                <w:b/>
                <w:bCs/>
                <w:szCs w:val="21"/>
              </w:rPr>
              <w:t>手续费率</w:t>
            </w:r>
            <w:r w:rsidRPr="00B644AF">
              <w:rPr>
                <w:rFonts w:ascii="仿宋" w:eastAsia="仿宋" w:hAnsi="仿宋" w:hint="eastAsia"/>
                <w:b/>
                <w:bCs/>
                <w:szCs w:val="21"/>
              </w:rPr>
              <w:t>为</w:t>
            </w:r>
            <w:r w:rsidR="00BC2183" w:rsidRPr="00B644AF">
              <w:rPr>
                <w:rFonts w:ascii="仿宋" w:eastAsia="仿宋" w:hAnsi="仿宋"/>
                <w:b/>
                <w:bCs/>
                <w:szCs w:val="21"/>
              </w:rPr>
              <w:t>0.01%</w:t>
            </w:r>
            <w:r w:rsidRPr="00B644AF">
              <w:rPr>
                <w:rFonts w:ascii="仿宋" w:eastAsia="仿宋" w:hAnsi="仿宋" w:hint="eastAsia"/>
                <w:b/>
                <w:bCs/>
                <w:szCs w:val="21"/>
              </w:rPr>
              <w:t>/年，以前一日资产净值为基数，每日计提。</w:t>
            </w:r>
          </w:p>
          <w:p w:rsidR="00CF3FB8"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公式如下：</w:t>
            </w:r>
          </w:p>
          <w:p w:rsidR="00CF3FB8"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F=E×【</w:t>
            </w:r>
            <w:r w:rsidR="00BC2183" w:rsidRPr="00B644AF">
              <w:rPr>
                <w:rFonts w:ascii="仿宋" w:eastAsia="仿宋" w:hAnsi="仿宋"/>
                <w:b/>
                <w:bCs/>
                <w:szCs w:val="21"/>
              </w:rPr>
              <w:t>0.01%</w:t>
            </w:r>
            <w:r w:rsidRPr="00B644AF">
              <w:rPr>
                <w:rFonts w:ascii="仿宋" w:eastAsia="仿宋" w:hAnsi="仿宋" w:hint="eastAsia"/>
                <w:b/>
                <w:bCs/>
                <w:szCs w:val="21"/>
              </w:rPr>
              <w:t>】</w:t>
            </w:r>
            <w:r w:rsidRPr="00B644AF">
              <w:rPr>
                <w:rFonts w:ascii="仿宋" w:eastAsia="仿宋" w:hAnsi="仿宋" w:hint="eastAsia"/>
                <w:b/>
                <w:szCs w:val="21"/>
              </w:rPr>
              <w:t>/当年</w:t>
            </w:r>
            <w:r w:rsidRPr="00B644AF">
              <w:rPr>
                <w:rFonts w:ascii="仿宋" w:eastAsia="仿宋" w:hAnsi="仿宋"/>
                <w:b/>
                <w:szCs w:val="21"/>
              </w:rPr>
              <w:t>天数</w:t>
            </w:r>
            <w:r w:rsidRPr="00B644AF">
              <w:rPr>
                <w:rFonts w:ascii="仿宋" w:eastAsia="仿宋" w:hAnsi="仿宋" w:hint="eastAsia"/>
                <w:b/>
                <w:szCs w:val="21"/>
              </w:rPr>
              <w:t>。</w:t>
            </w:r>
            <w:r w:rsidRPr="00B644AF">
              <w:rPr>
                <w:rFonts w:ascii="仿宋" w:eastAsia="仿宋" w:hAnsi="仿宋" w:hint="eastAsia"/>
                <w:b/>
                <w:bCs/>
                <w:szCs w:val="21"/>
              </w:rPr>
              <w:t>F为各</w:t>
            </w:r>
            <w:r w:rsidRPr="00B644AF">
              <w:rPr>
                <w:rFonts w:ascii="仿宋" w:eastAsia="仿宋" w:hAnsi="仿宋"/>
                <w:b/>
                <w:bCs/>
                <w:szCs w:val="21"/>
              </w:rPr>
              <w:t>份额</w:t>
            </w:r>
            <w:r w:rsidRPr="00B644AF">
              <w:rPr>
                <w:rFonts w:ascii="仿宋" w:eastAsia="仿宋" w:hAnsi="仿宋" w:hint="eastAsia"/>
                <w:b/>
                <w:bCs/>
                <w:szCs w:val="21"/>
              </w:rPr>
              <w:t>销售</w:t>
            </w:r>
            <w:r w:rsidRPr="00B644AF">
              <w:rPr>
                <w:rFonts w:ascii="仿宋" w:eastAsia="仿宋" w:hAnsi="仿宋"/>
                <w:b/>
                <w:bCs/>
                <w:szCs w:val="21"/>
              </w:rPr>
              <w:t>手续费</w:t>
            </w:r>
            <w:r w:rsidRPr="00B644AF">
              <w:rPr>
                <w:rFonts w:ascii="仿宋" w:eastAsia="仿宋" w:hAnsi="仿宋" w:hint="eastAsia"/>
                <w:b/>
                <w:bCs/>
                <w:szCs w:val="21"/>
              </w:rPr>
              <w:t>；E为计算</w:t>
            </w:r>
            <w:r w:rsidRPr="00B644AF">
              <w:rPr>
                <w:rFonts w:ascii="仿宋" w:eastAsia="仿宋" w:hAnsi="仿宋"/>
                <w:b/>
                <w:bCs/>
                <w:szCs w:val="21"/>
              </w:rPr>
              <w:t>基数</w:t>
            </w:r>
            <w:r w:rsidRPr="00B644AF">
              <w:rPr>
                <w:rFonts w:ascii="仿宋" w:eastAsia="仿宋" w:hAnsi="仿宋" w:hint="eastAsia"/>
                <w:b/>
                <w:bCs/>
                <w:szCs w:val="21"/>
              </w:rPr>
              <w:t>。</w:t>
            </w:r>
          </w:p>
          <w:p w:rsidR="00CF3FB8" w:rsidRPr="00B644AF" w:rsidRDefault="00CF3FB8" w:rsidP="00CF3FB8">
            <w:pPr>
              <w:adjustRightInd w:val="0"/>
              <w:snapToGrid w:val="0"/>
              <w:spacing w:line="300" w:lineRule="exact"/>
              <w:ind w:firstLine="420"/>
              <w:jc w:val="left"/>
              <w:rPr>
                <w:b/>
              </w:rPr>
            </w:pPr>
            <w:r w:rsidRPr="00B644AF">
              <w:rPr>
                <w:rFonts w:ascii="仿宋" w:eastAsia="仿宋" w:hAnsi="仿宋" w:hint="eastAsia"/>
                <w:b/>
                <w:bCs/>
                <w:szCs w:val="21"/>
              </w:rPr>
              <w:t>（销售手续费由销售服务机构收取。）</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23B9F" w:rsidRPr="00B644AF" w:rsidRDefault="00DD5DEF"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b/>
                <w:bCs/>
                <w:szCs w:val="21"/>
              </w:rPr>
              <w:t>0.15%</w:t>
            </w:r>
            <w:r w:rsidR="00CF3FB8" w:rsidRPr="00B644AF">
              <w:rPr>
                <w:rFonts w:ascii="仿宋" w:eastAsia="仿宋" w:hAnsi="仿宋" w:hint="eastAsia"/>
                <w:b/>
                <w:bCs/>
                <w:szCs w:val="21"/>
              </w:rPr>
              <w:t>/年，以前一日资产净值为基数，每日计提。</w:t>
            </w:r>
          </w:p>
          <w:p w:rsidR="00CF3FB8" w:rsidRPr="00B644AF" w:rsidRDefault="00CF3FB8" w:rsidP="00CF3FB8">
            <w:pPr>
              <w:adjustRightInd w:val="0"/>
              <w:snapToGrid w:val="0"/>
              <w:spacing w:line="240" w:lineRule="atLeast"/>
              <w:ind w:firstLine="420"/>
              <w:jc w:val="left"/>
              <w:rPr>
                <w:rFonts w:ascii="仿宋" w:eastAsia="仿宋" w:hAnsi="仿宋"/>
                <w:b/>
                <w:bCs/>
                <w:szCs w:val="21"/>
              </w:rPr>
            </w:pPr>
            <w:r w:rsidRPr="00B644AF">
              <w:rPr>
                <w:rFonts w:ascii="仿宋" w:eastAsia="仿宋" w:hAnsi="仿宋" w:hint="eastAsia"/>
                <w:b/>
                <w:bCs/>
                <w:szCs w:val="21"/>
              </w:rPr>
              <w:t>公式如下：</w:t>
            </w:r>
          </w:p>
          <w:p w:rsidR="00CF3FB8" w:rsidRPr="00B644AF" w:rsidRDefault="00CF3FB8" w:rsidP="00CF3FB8">
            <w:pPr>
              <w:adjustRightInd w:val="0"/>
              <w:snapToGrid w:val="0"/>
              <w:spacing w:line="300" w:lineRule="exact"/>
              <w:ind w:firstLine="420"/>
              <w:rPr>
                <w:b/>
              </w:rPr>
            </w:pPr>
            <w:r w:rsidRPr="00B644AF">
              <w:rPr>
                <w:rFonts w:ascii="仿宋" w:eastAsia="仿宋" w:hAnsi="仿宋" w:hint="eastAsia"/>
                <w:b/>
                <w:bCs/>
                <w:szCs w:val="21"/>
              </w:rPr>
              <w:t>F=E×【</w:t>
            </w:r>
            <w:r w:rsidR="00DD5DEF" w:rsidRPr="00B644AF">
              <w:rPr>
                <w:rFonts w:ascii="仿宋" w:eastAsia="仿宋" w:hAnsi="仿宋"/>
                <w:b/>
                <w:bCs/>
                <w:szCs w:val="21"/>
              </w:rPr>
              <w:t>0.15%</w:t>
            </w:r>
            <w:r w:rsidRPr="00B644AF">
              <w:rPr>
                <w:rFonts w:ascii="仿宋" w:eastAsia="仿宋" w:hAnsi="仿宋" w:hint="eastAsia"/>
                <w:b/>
                <w:bCs/>
                <w:szCs w:val="21"/>
              </w:rPr>
              <w:t>】</w:t>
            </w:r>
            <w:r w:rsidRPr="00B644AF">
              <w:rPr>
                <w:rFonts w:ascii="仿宋" w:eastAsia="仿宋" w:hAnsi="仿宋" w:hint="eastAsia"/>
                <w:b/>
                <w:szCs w:val="21"/>
              </w:rPr>
              <w:t>/当年</w:t>
            </w:r>
            <w:r w:rsidRPr="00B644AF">
              <w:rPr>
                <w:rFonts w:ascii="仿宋" w:eastAsia="仿宋" w:hAnsi="仿宋"/>
                <w:b/>
                <w:szCs w:val="21"/>
              </w:rPr>
              <w:t>天数</w:t>
            </w:r>
            <w:r w:rsidRPr="00B644AF">
              <w:rPr>
                <w:rFonts w:ascii="仿宋" w:eastAsia="仿宋" w:hAnsi="仿宋" w:hint="eastAsia"/>
                <w:b/>
                <w:szCs w:val="21"/>
              </w:rPr>
              <w:t>。</w:t>
            </w:r>
            <w:r w:rsidRPr="00B644AF">
              <w:rPr>
                <w:rFonts w:ascii="仿宋" w:eastAsia="仿宋" w:hAnsi="仿宋" w:hint="eastAsia"/>
                <w:b/>
                <w:bCs/>
                <w:szCs w:val="21"/>
              </w:rPr>
              <w:t>F为固定管理费；E为计算</w:t>
            </w:r>
            <w:r w:rsidRPr="00B644AF">
              <w:rPr>
                <w:rFonts w:ascii="仿宋" w:eastAsia="仿宋" w:hAnsi="仿宋"/>
                <w:b/>
                <w:bCs/>
                <w:szCs w:val="21"/>
              </w:rPr>
              <w:t>基数</w:t>
            </w:r>
            <w:r w:rsidRPr="00B644AF">
              <w:rPr>
                <w:rFonts w:ascii="仿宋" w:eastAsia="仿宋" w:hAnsi="仿宋" w:hint="eastAsia"/>
                <w:b/>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本产品扣除各项费用（包括销售手续费、托管费、固定管理费及其他费用等）后，</w:t>
            </w:r>
            <w:proofErr w:type="gramStart"/>
            <w:r w:rsidRPr="00B644AF">
              <w:rPr>
                <w:rFonts w:ascii="仿宋" w:eastAsia="仿宋" w:hAnsi="仿宋" w:cs="Cambria" w:hint="eastAsia"/>
                <w:b/>
                <w:bCs/>
                <w:szCs w:val="21"/>
              </w:rPr>
              <w:t>年化收益率</w:t>
            </w:r>
            <w:proofErr w:type="gramEnd"/>
            <w:r w:rsidRPr="00B644AF">
              <w:rPr>
                <w:rFonts w:ascii="仿宋" w:eastAsia="仿宋" w:hAnsi="仿宋" w:cs="Cambria" w:hint="eastAsia"/>
                <w:b/>
                <w:bCs/>
                <w:szCs w:val="21"/>
              </w:rPr>
              <w:t>低于或等于超额管理费计提基准，则管理人不收取超额管理费；超过超额管理费计提基准的部分，50%归投资人所有，其余作为管理人的超额管理费。</w:t>
            </w:r>
          </w:p>
          <w:p w:rsidR="00CF3FB8" w:rsidRPr="00B644AF" w:rsidRDefault="000F33E4" w:rsidP="00CF3FB8">
            <w:pPr>
              <w:adjustRightInd w:val="0"/>
              <w:snapToGrid w:val="0"/>
              <w:spacing w:line="300" w:lineRule="exact"/>
              <w:ind w:firstLine="420"/>
              <w:rPr>
                <w:rFonts w:ascii="仿宋" w:eastAsia="仿宋" w:hAnsi="仿宋" w:cs="Cambria"/>
                <w:b/>
                <w:bCs/>
                <w:szCs w:val="21"/>
              </w:rPr>
            </w:pPr>
            <w:r w:rsidRPr="00BC2183">
              <w:rPr>
                <w:rFonts w:ascii="仿宋" w:eastAsia="仿宋" w:hAnsi="仿宋" w:cs="Cambria" w:hint="eastAsia"/>
                <w:b/>
                <w:szCs w:val="21"/>
              </w:rPr>
              <w:t>超额管理费计提基准为</w:t>
            </w:r>
            <w:r w:rsidR="00BC2183" w:rsidRPr="00BC2183">
              <w:rPr>
                <w:rFonts w:ascii="仿宋" w:eastAsia="仿宋" w:hAnsi="仿宋"/>
                <w:b/>
                <w:szCs w:val="21"/>
              </w:rPr>
              <w:t>4.10%</w:t>
            </w:r>
            <w:r w:rsidRPr="00BC2183">
              <w:rPr>
                <w:rFonts w:ascii="仿宋" w:eastAsia="仿宋" w:hAnsi="仿宋" w:cs="Cambria" w:hint="eastAsia"/>
                <w:b/>
                <w:szCs w:val="21"/>
              </w:rPr>
              <w:t>（年化）</w:t>
            </w:r>
            <w:r w:rsidRPr="00B644AF">
              <w:rPr>
                <w:rFonts w:ascii="仿宋" w:eastAsia="仿宋" w:hAnsi="仿宋" w:cs="Cambria" w:hint="eastAsia"/>
                <w:b/>
                <w:szCs w:val="21"/>
              </w:rPr>
              <w:t>。</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本产品超额管理费的计算公式：</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超额管理费=（</w:t>
            </w:r>
            <w:proofErr w:type="gramStart"/>
            <w:r w:rsidRPr="00B644AF">
              <w:rPr>
                <w:rFonts w:ascii="仿宋" w:eastAsia="仿宋" w:hAnsi="仿宋" w:cs="Cambria" w:hint="eastAsia"/>
                <w:b/>
                <w:bCs/>
                <w:szCs w:val="21"/>
              </w:rPr>
              <w:t>年化收益率</w:t>
            </w:r>
            <w:proofErr w:type="gramEnd"/>
            <w:r w:rsidRPr="00B644AF">
              <w:rPr>
                <w:rFonts w:ascii="仿宋" w:eastAsia="仿宋" w:hAnsi="仿宋" w:cs="Cambria" w:hint="eastAsia"/>
                <w:b/>
                <w:bCs/>
                <w:szCs w:val="21"/>
              </w:rPr>
              <w:t>-超额管理费计提基准）×当期持有天数÷365×50%×产品份额×1.0000</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其中：</w:t>
            </w:r>
          </w:p>
          <w:p w:rsidR="00CF3FB8" w:rsidRPr="00B644AF" w:rsidRDefault="00CF3FB8" w:rsidP="00CF3FB8">
            <w:pPr>
              <w:adjustRightInd w:val="0"/>
              <w:snapToGrid w:val="0"/>
              <w:spacing w:line="300" w:lineRule="exact"/>
              <w:ind w:firstLine="420"/>
              <w:rPr>
                <w:rFonts w:ascii="仿宋" w:eastAsia="仿宋" w:hAnsi="仿宋" w:cs="Cambria"/>
                <w:b/>
                <w:bCs/>
                <w:szCs w:val="21"/>
              </w:rPr>
            </w:pPr>
            <w:proofErr w:type="gramStart"/>
            <w:r w:rsidRPr="00B644AF">
              <w:rPr>
                <w:rFonts w:ascii="仿宋" w:eastAsia="仿宋" w:hAnsi="仿宋" w:cs="Cambria" w:hint="eastAsia"/>
                <w:b/>
                <w:bCs/>
                <w:szCs w:val="21"/>
              </w:rPr>
              <w:t>年化收益率</w:t>
            </w:r>
            <w:proofErr w:type="gramEnd"/>
            <w:r w:rsidRPr="00B644AF">
              <w:rPr>
                <w:rFonts w:ascii="仿宋" w:eastAsia="仿宋" w:hAnsi="仿宋" w:cs="Cambria" w:hint="eastAsia"/>
                <w:b/>
                <w:bCs/>
                <w:szCs w:val="21"/>
              </w:rPr>
              <w:t>=（计提日累计单位净值-1.0000）÷1.0000×365÷当期持有天数。</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“产品份额”为产品份额，若有红利再投时，将剔除红利再投产生份额的影响。</w:t>
            </w:r>
          </w:p>
          <w:p w:rsidR="00CF3FB8" w:rsidRPr="00B644AF" w:rsidRDefault="00CF3FB8" w:rsidP="00CF3FB8">
            <w:pPr>
              <w:adjustRightInd w:val="0"/>
              <w:snapToGrid w:val="0"/>
              <w:spacing w:line="300" w:lineRule="exact"/>
              <w:ind w:firstLine="420"/>
              <w:rPr>
                <w:rFonts w:ascii="仿宋" w:eastAsia="仿宋" w:hAnsi="仿宋" w:cs="Cambria"/>
                <w:b/>
                <w:bCs/>
                <w:szCs w:val="21"/>
              </w:rPr>
            </w:pPr>
            <w:r w:rsidRPr="00B644AF">
              <w:rPr>
                <w:rFonts w:ascii="仿宋" w:eastAsia="仿宋" w:hAnsi="仿宋" w:cs="Cambria" w:hint="eastAsia"/>
                <w:b/>
                <w:bCs/>
                <w:szCs w:val="21"/>
              </w:rPr>
              <w:t>投资周期内每个估值日计提超额管理费，仅</w:t>
            </w:r>
            <w:proofErr w:type="gramStart"/>
            <w:r w:rsidRPr="00B644AF">
              <w:rPr>
                <w:rFonts w:ascii="仿宋" w:eastAsia="仿宋" w:hAnsi="仿宋" w:cs="Cambria" w:hint="eastAsia"/>
                <w:b/>
                <w:bCs/>
                <w:szCs w:val="21"/>
              </w:rPr>
              <w:t>作为暂估数据</w:t>
            </w:r>
            <w:proofErr w:type="gramEnd"/>
            <w:r w:rsidRPr="00B644AF">
              <w:rPr>
                <w:rFonts w:ascii="仿宋" w:eastAsia="仿宋" w:hAnsi="仿宋" w:cs="Cambria" w:hint="eastAsia"/>
                <w:b/>
                <w:bCs/>
                <w:szCs w:val="21"/>
              </w:rPr>
              <w:t>，用于本产品会计核算和估值日估值。仅到期/终止日为本产品超额管理费实际计提和收取日。</w:t>
            </w:r>
          </w:p>
          <w:p w:rsidR="00CF3FB8" w:rsidRPr="00B644AF" w:rsidRDefault="00CF3FB8" w:rsidP="00CF3FB8">
            <w:pPr>
              <w:adjustRightInd w:val="0"/>
              <w:snapToGrid w:val="0"/>
              <w:spacing w:line="300" w:lineRule="exact"/>
              <w:ind w:firstLine="420"/>
              <w:rPr>
                <w:b/>
              </w:rPr>
            </w:pPr>
            <w:r w:rsidRPr="00BC2183">
              <w:rPr>
                <w:rFonts w:ascii="仿宋" w:eastAsia="仿宋" w:hAnsi="仿宋" w:hint="eastAsia"/>
                <w:b/>
                <w:color w:val="000000"/>
                <w:szCs w:val="21"/>
              </w:rPr>
              <w:t>华夏理财有权根据市场</w:t>
            </w:r>
            <w:r w:rsidRPr="00BC2183">
              <w:rPr>
                <w:rFonts w:ascii="仿宋" w:eastAsia="仿宋" w:hAnsi="仿宋" w:hint="eastAsia"/>
                <w:b/>
                <w:szCs w:val="21"/>
              </w:rPr>
              <w:t>及产品运作情况调整上述规则，并至少于生效前3</w:t>
            </w:r>
            <w:r w:rsidRPr="00B644AF">
              <w:rPr>
                <w:rFonts w:ascii="仿宋" w:eastAsia="仿宋" w:hAnsi="仿宋" w:hint="eastAsia"/>
                <w:b/>
                <w:szCs w:val="21"/>
              </w:rPr>
              <w:t>个工作日通过本产品说明书约定的信息披露渠道进行公告</w:t>
            </w:r>
            <w:r w:rsidRPr="00B644AF">
              <w:rPr>
                <w:rFonts w:ascii="仿宋" w:eastAsia="仿宋" w:hAnsi="仿宋" w:hint="eastAsia"/>
                <w:b/>
                <w:color w:val="000000"/>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B644AF" w:rsidRDefault="00CF3FB8" w:rsidP="00CF3FB8">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CF3FB8" w:rsidRDefault="00CF3FB8" w:rsidP="00CF3FB8">
            <w:pPr>
              <w:adjustRightInd w:val="0"/>
              <w:snapToGrid w:val="0"/>
              <w:spacing w:line="240" w:lineRule="atLeast"/>
              <w:ind w:firstLineChars="200" w:firstLine="420"/>
              <w:jc w:val="left"/>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CF3FB8">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491E90">
            <w:pPr>
              <w:keepNext/>
              <w:adjustRightInd w:val="0"/>
              <w:snapToGrid w:val="0"/>
              <w:spacing w:line="240" w:lineRule="auto"/>
              <w:jc w:val="cente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91E90" w:rsidRPr="00491E90" w:rsidRDefault="00491E90" w:rsidP="00491E90">
            <w:pPr>
              <w:adjustRightInd w:val="0"/>
              <w:snapToGrid w:val="0"/>
              <w:spacing w:line="240" w:lineRule="auto"/>
              <w:ind w:firstLineChars="200" w:firstLine="420"/>
              <w:jc w:val="left"/>
              <w:rPr>
                <w:rFonts w:ascii="仿宋" w:eastAsia="仿宋" w:hAnsi="仿宋" w:hint="eastAsia"/>
                <w:bCs/>
                <w:szCs w:val="21"/>
              </w:rPr>
            </w:pPr>
            <w:r w:rsidRPr="00491E90">
              <w:rPr>
                <w:rFonts w:ascii="仿宋" w:eastAsia="仿宋" w:hAnsi="仿宋" w:hint="eastAsia"/>
                <w:bCs/>
                <w:szCs w:val="21"/>
              </w:rPr>
              <w:t>1．产品存续期内，在每季度末，如同时符合以下条件，管理人有权视投资运作情况决定本理财产品进行分红：</w:t>
            </w:r>
          </w:p>
          <w:p w:rsidR="00491E90" w:rsidRPr="00491E90" w:rsidRDefault="00491E90" w:rsidP="00491E90">
            <w:pPr>
              <w:adjustRightInd w:val="0"/>
              <w:snapToGrid w:val="0"/>
              <w:spacing w:line="240" w:lineRule="auto"/>
              <w:ind w:firstLineChars="200" w:firstLine="420"/>
              <w:jc w:val="left"/>
              <w:rPr>
                <w:rFonts w:ascii="仿宋" w:eastAsia="仿宋" w:hAnsi="仿宋" w:hint="eastAsia"/>
                <w:bCs/>
                <w:szCs w:val="21"/>
              </w:rPr>
            </w:pPr>
            <w:r w:rsidRPr="00491E90">
              <w:rPr>
                <w:rFonts w:ascii="仿宋" w:eastAsia="仿宋" w:hAnsi="仿宋" w:hint="eastAsia"/>
                <w:bCs/>
                <w:szCs w:val="21"/>
              </w:rPr>
              <w:t>（1）理财产品自成立日起，投资运作已满3个月；</w:t>
            </w:r>
          </w:p>
          <w:p w:rsidR="00491E90" w:rsidRPr="00491E90" w:rsidRDefault="00491E90" w:rsidP="00491E90">
            <w:pPr>
              <w:adjustRightInd w:val="0"/>
              <w:snapToGrid w:val="0"/>
              <w:spacing w:line="240" w:lineRule="auto"/>
              <w:ind w:firstLineChars="200" w:firstLine="420"/>
              <w:jc w:val="left"/>
              <w:rPr>
                <w:rFonts w:ascii="仿宋" w:eastAsia="仿宋" w:hAnsi="仿宋" w:hint="eastAsia"/>
                <w:bCs/>
                <w:szCs w:val="21"/>
              </w:rPr>
            </w:pPr>
            <w:r w:rsidRPr="00491E90">
              <w:rPr>
                <w:rFonts w:ascii="仿宋" w:eastAsia="仿宋" w:hAnsi="仿宋" w:hint="eastAsia"/>
                <w:bCs/>
                <w:szCs w:val="21"/>
              </w:rPr>
              <w:t>（2）理财产品单位净值高于1.0000且存在可分配利润。</w:t>
            </w:r>
          </w:p>
          <w:p w:rsidR="00491E90" w:rsidRPr="00491E90" w:rsidRDefault="00491E90" w:rsidP="00491E90">
            <w:pPr>
              <w:adjustRightInd w:val="0"/>
              <w:snapToGrid w:val="0"/>
              <w:spacing w:line="240" w:lineRule="auto"/>
              <w:ind w:firstLineChars="200" w:firstLine="420"/>
              <w:jc w:val="left"/>
              <w:rPr>
                <w:rFonts w:ascii="仿宋" w:eastAsia="仿宋" w:hAnsi="仿宋" w:hint="eastAsia"/>
                <w:bCs/>
                <w:szCs w:val="21"/>
              </w:rPr>
            </w:pPr>
            <w:r w:rsidRPr="00491E90">
              <w:rPr>
                <w:rFonts w:ascii="仿宋" w:eastAsia="仿宋" w:hAnsi="仿宋" w:hint="eastAsia"/>
                <w:bCs/>
                <w:szCs w:val="21"/>
              </w:rPr>
              <w:t>2．本产品采用现金分红模式。</w:t>
            </w:r>
          </w:p>
          <w:p w:rsidR="00CF3FB8" w:rsidRDefault="00491E90" w:rsidP="00491E90">
            <w:pPr>
              <w:adjustRightInd w:val="0"/>
              <w:snapToGrid w:val="0"/>
              <w:spacing w:line="240" w:lineRule="auto"/>
              <w:ind w:firstLineChars="200" w:firstLine="420"/>
              <w:jc w:val="left"/>
            </w:pPr>
            <w:r w:rsidRPr="00491E90">
              <w:rPr>
                <w:rFonts w:ascii="仿宋" w:eastAsia="仿宋" w:hAnsi="仿宋" w:hint="eastAsia"/>
                <w:bCs/>
                <w:szCs w:val="21"/>
              </w:rPr>
              <w:t xml:space="preserve">3．如管理人决定进行分红，将于分红权益登记日前 3 </w:t>
            </w:r>
            <w:proofErr w:type="gramStart"/>
            <w:r w:rsidRPr="00491E90">
              <w:rPr>
                <w:rFonts w:ascii="仿宋" w:eastAsia="仿宋" w:hAnsi="仿宋" w:hint="eastAsia"/>
                <w:bCs/>
                <w:szCs w:val="21"/>
              </w:rPr>
              <w:t>个</w:t>
            </w:r>
            <w:proofErr w:type="gramEnd"/>
            <w:r w:rsidRPr="00491E90">
              <w:rPr>
                <w:rFonts w:ascii="仿宋" w:eastAsia="仿宋" w:hAnsi="仿宋" w:hint="eastAsia"/>
                <w:bCs/>
                <w:szCs w:val="21"/>
              </w:rPr>
              <w:t>工作日通过本产品说明书约定的信息披露渠道发布分红方案。</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CF3FB8" w:rsidRDefault="00CF3FB8" w:rsidP="00CF3FB8">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指上海证券交易所和深圳证券交易所的交易日，且同时为银行对外办理一般对公业务的工作日。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CF3FB8" w:rsidRDefault="00CF3FB8" w:rsidP="00CF3FB8">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CF3FB8" w:rsidRDefault="00CF3FB8" w:rsidP="00CF3FB8">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CF3FB8" w:rsidRDefault="00CF3FB8" w:rsidP="00CF3FB8">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CF3FB8">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CF3FB8" w:rsidRDefault="00CF3FB8" w:rsidP="00CF3FB8">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CF3FB8">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CF3FB8" w:rsidRDefault="00CF3FB8" w:rsidP="00CF3FB8">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CF3FB8" w:rsidRDefault="00CF3FB8" w:rsidP="00CF3FB8">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CF3FB8" w:rsidRDefault="00CF3FB8" w:rsidP="00CF3FB8">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DB6F79" w:rsidRDefault="00DB6F79">
      <w:pPr>
        <w:pStyle w:val="Default"/>
        <w:snapToGrid w:val="0"/>
        <w:spacing w:afterLines="50" w:after="156" w:line="400" w:lineRule="exact"/>
        <w:ind w:firstLineChars="200" w:firstLine="482"/>
        <w:jc w:val="both"/>
        <w:rPr>
          <w:rFonts w:ascii="Times New Roman" w:eastAsia="黑体" w:cs="Times New Roman"/>
          <w:b/>
          <w:color w:val="auto"/>
        </w:rPr>
      </w:pPr>
    </w:p>
    <w:p w:rsidR="00DB6F79" w:rsidRDefault="00CF3FB8" w:rsidP="009C1CFC">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lastRenderedPageBreak/>
        <w:t>投资</w:t>
      </w:r>
      <w:r>
        <w:rPr>
          <w:rFonts w:ascii="Times New Roman" w:eastAsia="黑体" w:cs="Times New Roman" w:hint="eastAsia"/>
          <w:b/>
          <w:color w:val="auto"/>
        </w:rPr>
        <w:t>对象</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DB6F79" w:rsidRDefault="00CF3FB8">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39"/>
        <w:gridCol w:w="3461"/>
      </w:tblGrid>
      <w:tr w:rsidR="00DB6F79" w:rsidTr="00D84383">
        <w:trPr>
          <w:trHeight w:val="447"/>
          <w:tblCellSpacing w:w="0" w:type="dxa"/>
        </w:trPr>
        <w:tc>
          <w:tcPr>
            <w:tcW w:w="4439" w:type="dxa"/>
            <w:vAlign w:val="center"/>
          </w:tcPr>
          <w:p w:rsidR="00DB6F79" w:rsidRDefault="00CF3FB8">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3461" w:type="dxa"/>
            <w:vAlign w:val="center"/>
          </w:tcPr>
          <w:p w:rsidR="00DB6F79" w:rsidRDefault="00CF3FB8">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DB6F79" w:rsidTr="00D84383">
        <w:trPr>
          <w:trHeight w:val="447"/>
          <w:tblCellSpacing w:w="0" w:type="dxa"/>
        </w:trPr>
        <w:tc>
          <w:tcPr>
            <w:tcW w:w="4439" w:type="dxa"/>
            <w:vAlign w:val="center"/>
          </w:tcPr>
          <w:p w:rsidR="00DB6F79" w:rsidRDefault="00CF3FB8" w:rsidP="00D84383">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p w:rsidR="00D84383" w:rsidRDefault="00D84383" w:rsidP="00D84383">
            <w:pPr>
              <w:adjustRightInd w:val="0"/>
              <w:snapToGrid w:val="0"/>
              <w:spacing w:line="400" w:lineRule="atLeast"/>
              <w:jc w:val="center"/>
              <w:rPr>
                <w:rFonts w:ascii="仿宋" w:eastAsia="仿宋" w:hAnsi="仿宋" w:cs="宋体" w:hint="eastAsia"/>
                <w:color w:val="000000"/>
                <w:kern w:val="0"/>
                <w:sz w:val="24"/>
              </w:rPr>
            </w:pPr>
            <w:r>
              <w:rPr>
                <w:rFonts w:ascii="仿宋" w:eastAsia="仿宋" w:hAnsi="仿宋" w:cs="宋体" w:hint="eastAsia"/>
                <w:color w:val="000000"/>
                <w:kern w:val="0"/>
                <w:sz w:val="24"/>
              </w:rPr>
              <w:t>（</w:t>
            </w:r>
            <w:r w:rsidRPr="00D84383">
              <w:rPr>
                <w:rFonts w:ascii="仿宋" w:eastAsia="仿宋" w:hAnsi="仿宋" w:cs="宋体" w:hint="eastAsia"/>
                <w:color w:val="000000"/>
                <w:kern w:val="0"/>
                <w:sz w:val="24"/>
              </w:rPr>
              <w:t>非标债权类资产不超过25%</w:t>
            </w:r>
            <w:r>
              <w:rPr>
                <w:rFonts w:ascii="仿宋" w:eastAsia="仿宋" w:hAnsi="仿宋" w:cs="宋体" w:hint="eastAsia"/>
                <w:color w:val="000000"/>
                <w:kern w:val="0"/>
                <w:sz w:val="24"/>
              </w:rPr>
              <w:t>）</w:t>
            </w:r>
          </w:p>
        </w:tc>
        <w:tc>
          <w:tcPr>
            <w:tcW w:w="3461" w:type="dxa"/>
            <w:vAlign w:val="center"/>
          </w:tcPr>
          <w:p w:rsidR="00DB6F79" w:rsidRDefault="00CF3FB8" w:rsidP="00D84383">
            <w:pPr>
              <w:adjustRightInd w:val="0"/>
              <w:snapToGrid w:val="0"/>
              <w:spacing w:line="40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DB6F79" w:rsidRDefault="00CF3FB8">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DB6F79" w:rsidRDefault="00CF3FB8">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DB6F79" w:rsidRDefault="00CF3FB8">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DB6F79" w:rsidRDefault="00CF3FB8">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lastRenderedPageBreak/>
        <w:t>管理人应当自本理财产品成立日起</w:t>
      </w:r>
      <w:r w:rsidR="000F33E4">
        <w:rPr>
          <w:rFonts w:ascii="仿宋" w:eastAsia="仿宋" w:hAnsi="仿宋" w:cs="宋体"/>
          <w:b/>
          <w:bCs/>
          <w:color w:val="000000"/>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DB6F79" w:rsidRDefault="00DB6F79">
      <w:pPr>
        <w:widowControl/>
        <w:adjustRightInd w:val="0"/>
        <w:snapToGrid w:val="0"/>
        <w:spacing w:line="276" w:lineRule="auto"/>
        <w:ind w:firstLineChars="200" w:firstLine="482"/>
        <w:contextualSpacing/>
        <w:rPr>
          <w:rFonts w:ascii="仿宋" w:eastAsia="仿宋" w:hAnsi="仿宋" w:cs="宋体"/>
          <w:b/>
          <w:bCs/>
          <w:kern w:val="0"/>
          <w:sz w:val="24"/>
        </w:rPr>
      </w:pPr>
    </w:p>
    <w:p w:rsidR="00DB6F79" w:rsidRDefault="00CF3FB8">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DB6F79" w:rsidRDefault="00CF3FB8">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（7）理财托管业务活动的记录、账册、报表和其他相关资料保存期限15年以上；</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DB6F79" w:rsidRDefault="00CF3FB8">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sidR="00D84383">
        <w:rPr>
          <w:rFonts w:ascii="仿宋" w:eastAsia="仿宋" w:hAnsi="仿宋" w:hint="eastAsia"/>
          <w:sz w:val="24"/>
        </w:rPr>
        <w:t>等</w:t>
      </w:r>
      <w:r w:rsidR="00D84383">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DB6F79" w:rsidRDefault="00CF3FB8">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DB6F79" w:rsidRDefault="00CF3FB8">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DB6F79" w:rsidRDefault="00CF3FB8">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DB6F79" w:rsidRDefault="00CF3FB8">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DB6F79" w:rsidRDefault="00CF3FB8">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w:t>
      </w:r>
      <w:r w:rsidR="00B644AF">
        <w:rPr>
          <w:rFonts w:ascii="仿宋" w:eastAsia="仿宋" w:hAnsi="仿宋" w:cs="仿宋"/>
          <w:sz w:val="24"/>
        </w:rPr>
        <w:t>1200</w:t>
      </w:r>
      <w:r>
        <w:rPr>
          <w:rFonts w:ascii="仿宋" w:eastAsia="仿宋" w:hAnsi="仿宋" w:cs="仿宋" w:hint="eastAsia"/>
          <w:sz w:val="24"/>
        </w:rPr>
        <w:t>，客户到期获得的金额为：</w:t>
      </w:r>
      <w:r>
        <w:rPr>
          <w:rFonts w:ascii="仿宋" w:eastAsia="仿宋" w:hAnsi="仿宋" w:cs="仿宋"/>
          <w:sz w:val="24"/>
        </w:rPr>
        <w:t>100,000*1.</w:t>
      </w:r>
      <w:r w:rsidR="00B644AF">
        <w:rPr>
          <w:rFonts w:ascii="仿宋" w:eastAsia="仿宋" w:hAnsi="仿宋" w:cs="仿宋"/>
          <w:sz w:val="24"/>
        </w:rPr>
        <w:t>1200</w:t>
      </w:r>
      <w:r>
        <w:rPr>
          <w:rFonts w:ascii="仿宋" w:eastAsia="仿宋" w:hAnsi="仿宋" w:cs="仿宋"/>
          <w:sz w:val="24"/>
        </w:rPr>
        <w:t>=</w:t>
      </w:r>
      <w:r w:rsidR="00B644AF">
        <w:rPr>
          <w:rFonts w:ascii="仿宋" w:eastAsia="仿宋" w:hAnsi="仿宋" w:cs="仿宋"/>
          <w:sz w:val="24"/>
        </w:rPr>
        <w:t>112</w:t>
      </w:r>
      <w:r>
        <w:rPr>
          <w:rFonts w:ascii="仿宋" w:eastAsia="仿宋" w:hAnsi="仿宋" w:cs="仿宋"/>
          <w:sz w:val="24"/>
        </w:rPr>
        <w:t>,000.00</w:t>
      </w:r>
      <w:r>
        <w:rPr>
          <w:rFonts w:ascii="仿宋" w:eastAsia="仿宋" w:hAnsi="仿宋" w:cs="仿宋" w:hint="eastAsia"/>
          <w:sz w:val="24"/>
        </w:rPr>
        <w:t>元。</w:t>
      </w:r>
    </w:p>
    <w:p w:rsidR="00DB6F79" w:rsidRDefault="00CF3FB8">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w:t>
      </w:r>
      <w:r>
        <w:rPr>
          <w:rFonts w:ascii="仿宋" w:eastAsia="仿宋" w:hAnsi="仿宋" w:cs="仿宋" w:hint="eastAsia"/>
          <w:sz w:val="24"/>
        </w:rPr>
        <w:lastRenderedPageBreak/>
        <w:t>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DB6F79" w:rsidRDefault="00CF3FB8">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DB6F79" w:rsidRDefault="00CF3FB8">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DB6F79" w:rsidRDefault="00CF3FB8">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DB6F79" w:rsidRDefault="00CF3FB8">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DB6F79" w:rsidRDefault="00CF3FB8">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DB6F79" w:rsidRDefault="00CF3FB8">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DB6F79" w:rsidRDefault="00CF3FB8">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DB6F79" w:rsidRDefault="00CF3FB8">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w:t>
      </w:r>
      <w:r>
        <w:rPr>
          <w:rFonts w:ascii="仿宋" w:eastAsia="仿宋" w:hAnsi="仿宋" w:hint="eastAsia"/>
          <w:color w:val="auto"/>
        </w:rPr>
        <w:lastRenderedPageBreak/>
        <w:t>的同一股票的市价（收盘价）估值；该日无交易的，以最近一日的市价（收盘价）估值；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w:t>
      </w:r>
      <w:r>
        <w:rPr>
          <w:rFonts w:ascii="仿宋" w:eastAsia="仿宋" w:hAnsi="仿宋" w:hint="eastAsia"/>
          <w:color w:val="auto"/>
        </w:rPr>
        <w:lastRenderedPageBreak/>
        <w:t>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DB6F79" w:rsidRDefault="00CF3FB8">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DB6F79" w:rsidRDefault="00CF3FB8">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DB6F79" w:rsidRDefault="00CF3FB8">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DB6F79" w:rsidRDefault="00CF3FB8">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DB6F79" w:rsidRDefault="00CF3FB8">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DB6F79" w:rsidRDefault="00CF3FB8">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DB6F79" w:rsidRDefault="00CF3FB8">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DB6F79" w:rsidRDefault="00CF3FB8">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w:t>
      </w:r>
      <w:r>
        <w:rPr>
          <w:rFonts w:ascii="仿宋" w:eastAsia="仿宋" w:hAnsi="仿宋" w:cs="仿宋" w:hint="eastAsia"/>
          <w:b/>
          <w:bCs/>
        </w:rPr>
        <w:lastRenderedPageBreak/>
        <w:t>得不当得利的投资者负有及时返还不当得利的义务。</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DB6F79" w:rsidRDefault="00CF3FB8">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lastRenderedPageBreak/>
        <w:t>有权宣布本理财产品不成立。</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DB6F79" w:rsidRDefault="00CF3FB8">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DB6F79" w:rsidRDefault="00CF3FB8">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DB6F79" w:rsidRDefault="00CF3FB8">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w:t>
      </w:r>
      <w:r>
        <w:rPr>
          <w:rFonts w:ascii="Times New Roman" w:eastAsia="黑体" w:cs="Times New Roman" w:hint="eastAsia"/>
          <w:b/>
        </w:rPr>
        <w:lastRenderedPageBreak/>
        <w:t>应对措施，作为特定情形下流动性风险管理的辅助手段，包括但不限于：设定单一投资者认购金额上限、拒绝大额认购、暂停认购，以及监管机构规定的其他风险应对措施。</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DB6F79" w:rsidRDefault="00CF3FB8">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DB6F79" w:rsidRDefault="00CF3FB8">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lastRenderedPageBreak/>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DB6F79" w:rsidRDefault="00CF3FB8">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DB6F79" w:rsidRDefault="00CF3FB8">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DB6F79" w:rsidRDefault="00CF3FB8">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DB6F79" w:rsidRDefault="00CF3FB8">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w:t>
      </w:r>
      <w:r>
        <w:rPr>
          <w:rFonts w:ascii="仿宋" w:eastAsia="仿宋" w:hAnsi="仿宋" w:cs="宋体" w:hint="eastAsia"/>
          <w:kern w:val="0"/>
          <w:sz w:val="24"/>
        </w:rPr>
        <w:lastRenderedPageBreak/>
        <w:t>客户通过电子渠道确认同意，完成购买资金划付，并经华夏理财系统确认购买份额之日起生效。</w:t>
      </w: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DB6F79" w:rsidRDefault="00CF3FB8">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DB6F79" w:rsidRDefault="00CF3FB8">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DB6F7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3B9F"/>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33E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1E95"/>
    <w:rsid w:val="004128C5"/>
    <w:rsid w:val="00420E68"/>
    <w:rsid w:val="00443D10"/>
    <w:rsid w:val="00482583"/>
    <w:rsid w:val="0048600F"/>
    <w:rsid w:val="00491E9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0D2B"/>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1CFC"/>
    <w:rsid w:val="009C25C2"/>
    <w:rsid w:val="009E64E1"/>
    <w:rsid w:val="009F3291"/>
    <w:rsid w:val="00A10AA6"/>
    <w:rsid w:val="00A23D14"/>
    <w:rsid w:val="00A40B5C"/>
    <w:rsid w:val="00A762A9"/>
    <w:rsid w:val="00AA20BC"/>
    <w:rsid w:val="00AA4AFA"/>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4AF"/>
    <w:rsid w:val="00B64A10"/>
    <w:rsid w:val="00B7068C"/>
    <w:rsid w:val="00B835AA"/>
    <w:rsid w:val="00B86087"/>
    <w:rsid w:val="00B90CDB"/>
    <w:rsid w:val="00B960A6"/>
    <w:rsid w:val="00B97A5C"/>
    <w:rsid w:val="00BC2183"/>
    <w:rsid w:val="00BE486A"/>
    <w:rsid w:val="00C2501F"/>
    <w:rsid w:val="00C26621"/>
    <w:rsid w:val="00C34C70"/>
    <w:rsid w:val="00C7590C"/>
    <w:rsid w:val="00CA6243"/>
    <w:rsid w:val="00CB07A0"/>
    <w:rsid w:val="00CB300C"/>
    <w:rsid w:val="00CC6613"/>
    <w:rsid w:val="00CD1AC8"/>
    <w:rsid w:val="00CF3FB8"/>
    <w:rsid w:val="00D03E60"/>
    <w:rsid w:val="00D06EC1"/>
    <w:rsid w:val="00D07C3B"/>
    <w:rsid w:val="00D10FDE"/>
    <w:rsid w:val="00D20E48"/>
    <w:rsid w:val="00D54E89"/>
    <w:rsid w:val="00D57AAC"/>
    <w:rsid w:val="00D62515"/>
    <w:rsid w:val="00D62EAE"/>
    <w:rsid w:val="00D633D2"/>
    <w:rsid w:val="00D7194A"/>
    <w:rsid w:val="00D74E35"/>
    <w:rsid w:val="00D812F9"/>
    <w:rsid w:val="00D81EE7"/>
    <w:rsid w:val="00D842DC"/>
    <w:rsid w:val="00D84383"/>
    <w:rsid w:val="00D92F2F"/>
    <w:rsid w:val="00D93764"/>
    <w:rsid w:val="00D96806"/>
    <w:rsid w:val="00DA1051"/>
    <w:rsid w:val="00DB3201"/>
    <w:rsid w:val="00DB6A3F"/>
    <w:rsid w:val="00DB6F79"/>
    <w:rsid w:val="00DC5F87"/>
    <w:rsid w:val="00DD5DEF"/>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9C2F4D"/>
    <w:rsid w:val="072859C3"/>
    <w:rsid w:val="07853686"/>
    <w:rsid w:val="079A3378"/>
    <w:rsid w:val="07B45D81"/>
    <w:rsid w:val="07C26F1E"/>
    <w:rsid w:val="07C52B3D"/>
    <w:rsid w:val="07D6576F"/>
    <w:rsid w:val="07F1682B"/>
    <w:rsid w:val="08064FC2"/>
    <w:rsid w:val="080D6F41"/>
    <w:rsid w:val="08A87A0E"/>
    <w:rsid w:val="08D300AE"/>
    <w:rsid w:val="091F4462"/>
    <w:rsid w:val="09277EEB"/>
    <w:rsid w:val="096506FA"/>
    <w:rsid w:val="096B558A"/>
    <w:rsid w:val="09B80512"/>
    <w:rsid w:val="0A01440A"/>
    <w:rsid w:val="0A513B0D"/>
    <w:rsid w:val="0A5478A3"/>
    <w:rsid w:val="0D3600BA"/>
    <w:rsid w:val="0DD32259"/>
    <w:rsid w:val="0E4B4BEB"/>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4C4E21"/>
    <w:rsid w:val="296D4B02"/>
    <w:rsid w:val="29D46607"/>
    <w:rsid w:val="2A103412"/>
    <w:rsid w:val="2A1E1418"/>
    <w:rsid w:val="2A770C99"/>
    <w:rsid w:val="2BBB2833"/>
    <w:rsid w:val="2BC42334"/>
    <w:rsid w:val="2C1011CD"/>
    <w:rsid w:val="2C40390A"/>
    <w:rsid w:val="2C4C703B"/>
    <w:rsid w:val="2CE37AF2"/>
    <w:rsid w:val="2D241337"/>
    <w:rsid w:val="2D753D30"/>
    <w:rsid w:val="2DB6436A"/>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223BC"/>
    <w:rsid w:val="32FF7EB7"/>
    <w:rsid w:val="33424079"/>
    <w:rsid w:val="34126396"/>
    <w:rsid w:val="345E593B"/>
    <w:rsid w:val="34605A84"/>
    <w:rsid w:val="346C230B"/>
    <w:rsid w:val="35034F52"/>
    <w:rsid w:val="352C602C"/>
    <w:rsid w:val="35820877"/>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031CF"/>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CC44798"/>
    <w:rsid w:val="6D157AE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79574E38-DF90-4F41-99E4-91D5A9CD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paragraph" w:styleId="a9">
    <w:name w:val="Normal (Web)"/>
    <w:basedOn w:val="a"/>
    <w:pPr>
      <w:spacing w:beforeAutospacing="1" w:afterAutospacing="1"/>
      <w:jc w:val="left"/>
    </w:pPr>
    <w:rPr>
      <w:kern w:val="0"/>
      <w:sz w:val="24"/>
    </w:rPr>
  </w:style>
  <w:style w:type="character" w:styleId="aa">
    <w:name w:val="FollowedHyperlink"/>
    <w:rPr>
      <w:color w:val="000000"/>
      <w:u w:val="none"/>
    </w:rPr>
  </w:style>
  <w:style w:type="character" w:styleId="ab">
    <w:name w:val="Hyperlink"/>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d">
    <w:basedOn w:val="a"/>
    <w:next w:val="a"/>
    <w:pPr>
      <w:pBdr>
        <w:top w:val="single" w:sz="6" w:space="1" w:color="auto"/>
      </w:pBdr>
      <w:jc w:val="center"/>
    </w:pPr>
    <w:rPr>
      <w:rFonts w:ascii="Arial"/>
      <w:vanish/>
      <w:sz w:val="16"/>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2401</Words>
  <Characters>13691</Characters>
  <Application>Microsoft Office Word</Application>
  <DocSecurity>0</DocSecurity>
  <Lines>114</Lines>
  <Paragraphs>32</Paragraphs>
  <ScaleCrop>false</ScaleCrop>
  <Company>华夏银行总行</Company>
  <LinksUpToDate>false</LinksUpToDate>
  <CharactersWithSpaces>16060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23Y3</cp:keywords>
  <cp:lastModifiedBy>产品营销部</cp:lastModifiedBy>
  <cp:revision>3</cp:revision>
  <cp:lastPrinted>2021-07-21T07:06:00Z</cp:lastPrinted>
  <dcterms:created xsi:type="dcterms:W3CDTF">2023-03-10T02:55:00Z</dcterms:created>
  <dcterms:modified xsi:type="dcterms:W3CDTF">2023-03-10T02:56:00Z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