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936992">
        <w:rPr>
          <w:rFonts w:eastAsia="黑体"/>
          <w:bCs/>
          <w:sz w:val="36"/>
          <w:szCs w:val="36"/>
        </w:rPr>
        <w:t>63</w:t>
      </w:r>
      <w:r>
        <w:rPr>
          <w:rFonts w:eastAsia="黑体" w:hint="eastAsia"/>
          <w:bCs/>
          <w:sz w:val="36"/>
          <w:szCs w:val="36"/>
        </w:rPr>
        <w:t>号</w:t>
      </w:r>
    </w:p>
    <w:p w:rsidR="00923B37" w:rsidRDefault="000C54F4">
      <w:pPr>
        <w:pStyle w:val="a4"/>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923B37">
        <w:trPr>
          <w:trHeight w:val="6140"/>
          <w:jc w:val="center"/>
        </w:trPr>
        <w:tc>
          <w:tcPr>
            <w:tcW w:w="8569" w:type="dxa"/>
            <w:tcBorders>
              <w:top w:val="single" w:sz="4" w:space="0" w:color="auto"/>
              <w:left w:val="single" w:sz="4" w:space="0" w:color="auto"/>
              <w:right w:val="single" w:sz="4" w:space="0" w:color="auto"/>
            </w:tcBorders>
            <w:vAlign w:val="center"/>
          </w:tcPr>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923B37" w:rsidRDefault="000C54F4">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923B37" w:rsidRDefault="000C54F4">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923B3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1E51C7">
              <w:t xml:space="preserve"> </w:t>
            </w:r>
            <w:r w:rsidR="001E51C7" w:rsidRPr="001E51C7">
              <w:rPr>
                <w:rFonts w:ascii="仿宋" w:eastAsia="仿宋" w:hAnsi="仿宋"/>
                <w:b/>
                <w:bCs/>
                <w:szCs w:val="21"/>
              </w:rPr>
              <w:t>63</w:t>
            </w:r>
            <w:r>
              <w:rPr>
                <w:rFonts w:ascii="仿宋" w:eastAsia="仿宋" w:hAnsi="仿宋" w:hint="eastAsia"/>
                <w:b/>
                <w:bCs/>
                <w:szCs w:val="21"/>
              </w:rPr>
              <w:t>号</w:t>
            </w:r>
          </w:p>
          <w:p w:rsidR="00923B37" w:rsidRDefault="00965250">
            <w:pPr>
              <w:adjustRightInd w:val="0"/>
              <w:snapToGrid w:val="0"/>
              <w:spacing w:line="300" w:lineRule="exact"/>
              <w:jc w:val="center"/>
              <w:rPr>
                <w:rFonts w:ascii="仿宋" w:eastAsia="仿宋" w:hAnsi="仿宋"/>
                <w:b/>
                <w:bCs/>
                <w:szCs w:val="21"/>
              </w:rPr>
            </w:pPr>
            <w:r>
              <w:rPr>
                <w:rFonts w:ascii="仿宋" w:eastAsia="仿宋" w:hAnsi="仿宋"/>
                <w:b/>
                <w:bCs/>
                <w:szCs w:val="21"/>
              </w:rPr>
              <w:t>A</w:t>
            </w:r>
            <w:r w:rsidR="000C54F4">
              <w:rPr>
                <w:rFonts w:ascii="仿宋" w:eastAsia="仿宋" w:hAnsi="仿宋" w:hint="eastAsia"/>
                <w:b/>
                <w:bCs/>
                <w:szCs w:val="21"/>
              </w:rPr>
              <w:t>份额简称：“华夏理财固收债权封闭式</w:t>
            </w:r>
            <w:r w:rsidR="001E51C7" w:rsidRPr="001E51C7">
              <w:rPr>
                <w:rFonts w:ascii="仿宋" w:eastAsia="仿宋" w:hAnsi="仿宋" w:hint="eastAsia"/>
                <w:b/>
                <w:bCs/>
                <w:szCs w:val="21"/>
              </w:rPr>
              <w:t>63号397天</w:t>
            </w:r>
            <w:r>
              <w:rPr>
                <w:rFonts w:ascii="仿宋" w:eastAsia="仿宋" w:hAnsi="仿宋"/>
                <w:b/>
                <w:bCs/>
                <w:szCs w:val="21"/>
              </w:rPr>
              <w:t>A</w:t>
            </w:r>
            <w:r w:rsidR="000C54F4">
              <w:rPr>
                <w:rFonts w:ascii="仿宋" w:eastAsia="仿宋" w:hAnsi="仿宋" w:hint="eastAsia"/>
                <w:b/>
                <w:bCs/>
                <w:szCs w:val="21"/>
              </w:rPr>
              <w:t>”</w:t>
            </w:r>
          </w:p>
          <w:p w:rsidR="00923B37" w:rsidRDefault="00965250" w:rsidP="001E51C7">
            <w:pPr>
              <w:adjustRightInd w:val="0"/>
              <w:snapToGrid w:val="0"/>
              <w:spacing w:line="300" w:lineRule="exact"/>
              <w:jc w:val="center"/>
            </w:pPr>
            <w:r>
              <w:rPr>
                <w:rFonts w:ascii="仿宋" w:eastAsia="仿宋" w:hAnsi="仿宋"/>
                <w:b/>
                <w:bCs/>
                <w:szCs w:val="21"/>
              </w:rPr>
              <w:t>B</w:t>
            </w:r>
            <w:r w:rsidR="000C54F4">
              <w:rPr>
                <w:rFonts w:ascii="仿宋" w:eastAsia="仿宋" w:hAnsi="仿宋" w:hint="eastAsia"/>
                <w:b/>
                <w:bCs/>
                <w:szCs w:val="21"/>
              </w:rPr>
              <w:t>份额简称：“华夏理财固收债权封闭式</w:t>
            </w:r>
            <w:r w:rsidR="001E51C7" w:rsidRPr="001E51C7">
              <w:rPr>
                <w:rFonts w:ascii="仿宋" w:eastAsia="仿宋" w:hAnsi="仿宋" w:hint="eastAsia"/>
                <w:b/>
                <w:bCs/>
                <w:szCs w:val="21"/>
              </w:rPr>
              <w:t>63号397天</w:t>
            </w:r>
            <w:r>
              <w:rPr>
                <w:rFonts w:ascii="仿宋" w:eastAsia="仿宋" w:hAnsi="仿宋"/>
                <w:b/>
                <w:bCs/>
                <w:szCs w:val="21"/>
              </w:rPr>
              <w:t>B</w:t>
            </w:r>
            <w:r w:rsidR="000C54F4">
              <w:rPr>
                <w:rFonts w:ascii="仿宋" w:eastAsia="仿宋" w:hAnsi="仿宋" w:hint="eastAsia"/>
                <w:b/>
                <w:bCs/>
                <w:szCs w:val="21"/>
              </w:rPr>
              <w:t>”</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rsidP="00965250">
            <w:pPr>
              <w:adjustRightInd w:val="0"/>
              <w:snapToGrid w:val="0"/>
              <w:spacing w:line="300" w:lineRule="exact"/>
              <w:jc w:val="center"/>
            </w:pPr>
            <w:r w:rsidRPr="001E51C7">
              <w:rPr>
                <w:rFonts w:ascii="仿宋" w:eastAsia="仿宋" w:hAnsi="仿宋"/>
                <w:bCs/>
                <w:szCs w:val="21"/>
              </w:rPr>
              <w:t>23121063</w:t>
            </w:r>
          </w:p>
        </w:tc>
      </w:tr>
      <w:tr w:rsidR="00923B3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jc w:val="center"/>
              <w:rPr>
                <w:rFonts w:ascii="仿宋" w:eastAsia="仿宋" w:hAnsi="仿宋"/>
                <w:bCs/>
                <w:szCs w:val="21"/>
              </w:rPr>
            </w:pPr>
            <w:r>
              <w:rPr>
                <w:rFonts w:ascii="仿宋" w:eastAsia="仿宋" w:hAnsi="仿宋"/>
                <w:bCs/>
                <w:szCs w:val="21"/>
              </w:rPr>
              <w:t>A</w:t>
            </w:r>
            <w:r w:rsidR="000C54F4">
              <w:rPr>
                <w:rFonts w:ascii="仿宋" w:eastAsia="仿宋" w:hAnsi="仿宋" w:hint="eastAsia"/>
                <w:bCs/>
                <w:szCs w:val="21"/>
              </w:rPr>
              <w:t>份额代码：</w:t>
            </w:r>
            <w:r w:rsidR="001E51C7" w:rsidRPr="001E51C7">
              <w:rPr>
                <w:rFonts w:ascii="仿宋" w:eastAsia="仿宋" w:hAnsi="仿宋"/>
                <w:bCs/>
                <w:szCs w:val="21"/>
              </w:rPr>
              <w:t>23121063</w:t>
            </w:r>
            <w:r>
              <w:rPr>
                <w:rFonts w:ascii="仿宋" w:eastAsia="仿宋" w:hAnsi="仿宋"/>
                <w:bCs/>
                <w:szCs w:val="21"/>
              </w:rPr>
              <w:t>A</w:t>
            </w:r>
          </w:p>
          <w:p w:rsidR="00923B37" w:rsidRDefault="00965250" w:rsidP="001E51C7">
            <w:pPr>
              <w:adjustRightInd w:val="0"/>
              <w:snapToGrid w:val="0"/>
              <w:spacing w:line="300" w:lineRule="exact"/>
              <w:jc w:val="center"/>
            </w:pPr>
            <w:r>
              <w:rPr>
                <w:rFonts w:ascii="仿宋" w:eastAsia="仿宋" w:hAnsi="仿宋"/>
                <w:bCs/>
                <w:szCs w:val="21"/>
              </w:rPr>
              <w:t>B</w:t>
            </w:r>
            <w:r w:rsidR="000C54F4">
              <w:rPr>
                <w:rFonts w:ascii="仿宋" w:eastAsia="仿宋" w:hAnsi="仿宋" w:hint="eastAsia"/>
                <w:bCs/>
                <w:szCs w:val="21"/>
              </w:rPr>
              <w:t>份额代码：</w:t>
            </w:r>
            <w:r w:rsidR="001E51C7" w:rsidRPr="001E51C7">
              <w:rPr>
                <w:rFonts w:ascii="仿宋" w:eastAsia="仿宋" w:hAnsi="仿宋"/>
                <w:bCs/>
                <w:szCs w:val="21"/>
              </w:rPr>
              <w:t>23121063</w:t>
            </w:r>
            <w:r>
              <w:rPr>
                <w:rFonts w:ascii="仿宋" w:eastAsia="仿宋" w:hAnsi="仿宋"/>
                <w:bCs/>
                <w:szCs w:val="21"/>
              </w:rPr>
              <w:t>B</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keepNext/>
              <w:adjustRightInd w:val="0"/>
              <w:snapToGrid w:val="0"/>
              <w:spacing w:line="300" w:lineRule="exact"/>
              <w:jc w:val="cente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keepNext/>
              <w:adjustRightInd w:val="0"/>
              <w:snapToGrid w:val="0"/>
              <w:spacing w:line="300" w:lineRule="exact"/>
              <w:jc w:val="center"/>
              <w:rPr>
                <w:rFonts w:ascii="仿宋" w:eastAsia="仿宋" w:hAnsi="仿宋"/>
                <w:bCs/>
                <w:szCs w:val="21"/>
              </w:rPr>
            </w:pPr>
            <w:r w:rsidRPr="001E51C7">
              <w:rPr>
                <w:rFonts w:ascii="仿宋" w:eastAsia="仿宋" w:hAnsi="仿宋"/>
                <w:bCs/>
                <w:szCs w:val="21"/>
              </w:rPr>
              <w:t>Z7003923000018</w:t>
            </w:r>
          </w:p>
          <w:p w:rsidR="00923B37" w:rsidRDefault="000C54F4">
            <w:pPr>
              <w:keepNext/>
              <w:adjustRightInd w:val="0"/>
              <w:snapToGrid w:val="0"/>
              <w:spacing w:line="300" w:lineRule="exact"/>
              <w:jc w:val="center"/>
            </w:pPr>
            <w:r>
              <w:rPr>
                <w:rFonts w:ascii="仿宋" w:eastAsia="仿宋" w:hAnsi="仿宋" w:hint="eastAsia"/>
                <w:bCs/>
                <w:szCs w:val="21"/>
              </w:rPr>
              <w:t>投资者可以依据该登记编码在中国理财网（www.chinawealth.com.cn）查询产品信息</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923B37" w:rsidRDefault="000C54F4">
            <w:pPr>
              <w:adjustRightInd w:val="0"/>
              <w:snapToGrid w:val="0"/>
              <w:spacing w:line="240" w:lineRule="atLeast"/>
              <w:jc w:val="cente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jc w:val="center"/>
            </w:pPr>
            <w:r>
              <w:rPr>
                <w:rFonts w:ascii="仿宋" w:eastAsia="仿宋" w:hAnsi="仿宋" w:hint="eastAsia"/>
                <w:bCs/>
                <w:szCs w:val="21"/>
              </w:rPr>
              <w:t>华夏理财</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公募</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封闭式净值型</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固定收益类</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非保本浮动收益</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人民币</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923B37" w:rsidRDefault="000C54F4">
            <w:pPr>
              <w:adjustRightInd w:val="0"/>
              <w:snapToGrid w:val="0"/>
              <w:spacing w:line="300" w:lineRule="exact"/>
              <w:ind w:firstLineChars="200" w:firstLine="422"/>
            </w:pPr>
            <w:r>
              <w:rPr>
                <w:rFonts w:ascii="仿宋" w:eastAsia="仿宋" w:hAnsi="仿宋" w:hint="eastAsia"/>
                <w:b/>
                <w:bCs/>
                <w:szCs w:val="21"/>
              </w:rPr>
              <w:t>本理财产品风险评级为华夏理财自主评定，仅供参考。</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本理财产品通过代理销售机构（以下简称“代销机构”）渠道销售的，理财产品评级应当以代销机构最终披露的评级结果为准。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923B37">
        <w:trPr>
          <w:jc w:val="center"/>
        </w:trPr>
        <w:tc>
          <w:tcPr>
            <w:tcW w:w="1730" w:type="dxa"/>
            <w:tcBorders>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923B37" w:rsidRDefault="000C54F4">
            <w:pPr>
              <w:adjustRightInd w:val="0"/>
              <w:snapToGrid w:val="0"/>
              <w:spacing w:line="300" w:lineRule="exact"/>
              <w:ind w:firstLineChars="200" w:firstLine="422"/>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1E51C7" w:rsidRPr="001E51C7" w:rsidRDefault="00965250" w:rsidP="001E51C7">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bCs/>
                <w:szCs w:val="21"/>
              </w:rPr>
              <w:t>A</w:t>
            </w:r>
            <w:r w:rsidR="000C54F4">
              <w:rPr>
                <w:rFonts w:ascii="仿宋" w:eastAsia="仿宋" w:hAnsi="仿宋" w:cs="Cambria" w:hint="eastAsia"/>
                <w:bCs/>
                <w:szCs w:val="21"/>
              </w:rPr>
              <w:t>份额：业绩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1E51C7" w:rsidRPr="001E51C7">
              <w:rPr>
                <w:rFonts w:ascii="仿宋" w:eastAsia="仿宋" w:hAnsi="仿宋" w:cs="Cambria"/>
                <w:bCs/>
                <w:szCs w:val="21"/>
              </w:rPr>
              <w:t>3.80%</w:t>
            </w:r>
            <w:r w:rsidR="000C54F4">
              <w:rPr>
                <w:rFonts w:ascii="仿宋" w:eastAsia="仿宋" w:hAnsi="仿宋" w:cs="Cambria" w:hint="eastAsia"/>
                <w:bCs/>
                <w:szCs w:val="21"/>
              </w:rPr>
              <w:t>（年化）；</w:t>
            </w:r>
            <w:r>
              <w:rPr>
                <w:rFonts w:ascii="仿宋" w:eastAsia="仿宋" w:hAnsi="仿宋" w:cs="Cambria"/>
                <w:bCs/>
                <w:szCs w:val="21"/>
              </w:rPr>
              <w:t>B</w:t>
            </w:r>
            <w:r w:rsidR="000C54F4">
              <w:rPr>
                <w:rFonts w:ascii="仿宋" w:eastAsia="仿宋" w:hAnsi="仿宋" w:cs="Cambria" w:hint="eastAsia"/>
                <w:bCs/>
                <w:szCs w:val="21"/>
              </w:rPr>
              <w:t>份额：业绩</w:t>
            </w:r>
            <w:r w:rsidR="000C54F4">
              <w:rPr>
                <w:rFonts w:ascii="仿宋" w:eastAsia="仿宋" w:hAnsi="仿宋" w:hint="eastAsia"/>
                <w:bCs/>
                <w:szCs w:val="21"/>
              </w:rPr>
              <w:t>比较</w:t>
            </w:r>
            <w:r w:rsidR="000C54F4">
              <w:rPr>
                <w:rFonts w:ascii="仿宋" w:eastAsia="仿宋" w:hAnsi="仿宋" w:cs="Cambria" w:hint="eastAsia"/>
                <w:bCs/>
                <w:szCs w:val="21"/>
              </w:rPr>
              <w:t>基准为</w:t>
            </w:r>
            <w:r w:rsidR="001E51C7" w:rsidRPr="001E51C7">
              <w:rPr>
                <w:rFonts w:ascii="仿宋" w:eastAsia="仿宋" w:hAnsi="仿宋" w:cs="Cambria"/>
                <w:bCs/>
                <w:szCs w:val="21"/>
              </w:rPr>
              <w:t>3.70%</w:t>
            </w:r>
            <w:r w:rsidR="000C54F4">
              <w:rPr>
                <w:rFonts w:ascii="仿宋" w:eastAsia="仿宋" w:hAnsi="仿宋" w:cs="Cambria" w:hint="eastAsia"/>
                <w:bCs/>
                <w:szCs w:val="21"/>
              </w:rPr>
              <w:t>（年化）。</w:t>
            </w:r>
            <w:r w:rsidR="001E51C7" w:rsidRPr="001E51C7">
              <w:rPr>
                <w:rFonts w:ascii="仿宋" w:eastAsia="仿宋" w:hAnsi="仿宋" w:cs="Cambria" w:hint="eastAsia"/>
                <w:bCs/>
                <w:szCs w:val="21"/>
              </w:rPr>
              <w:t>以产品投资债券类资产</w:t>
            </w:r>
            <w:proofErr w:type="gramStart"/>
            <w:r w:rsidR="001E51C7" w:rsidRPr="001E51C7">
              <w:rPr>
                <w:rFonts w:ascii="仿宋" w:eastAsia="仿宋" w:hAnsi="仿宋" w:cs="Cambria" w:hint="eastAsia"/>
                <w:bCs/>
                <w:szCs w:val="21"/>
              </w:rPr>
              <w:t>仓位</w:t>
            </w:r>
            <w:proofErr w:type="gramEnd"/>
            <w:r w:rsidR="001E51C7" w:rsidRPr="001E51C7">
              <w:rPr>
                <w:rFonts w:ascii="仿宋" w:eastAsia="仿宋" w:hAnsi="仿宋" w:cs="Cambria" w:hint="eastAsia"/>
                <w:bCs/>
                <w:szCs w:val="21"/>
              </w:rPr>
              <w:t>55%-100%，非标债权类资产</w:t>
            </w:r>
            <w:proofErr w:type="gramStart"/>
            <w:r w:rsidR="001E51C7" w:rsidRPr="001E51C7">
              <w:rPr>
                <w:rFonts w:ascii="仿宋" w:eastAsia="仿宋" w:hAnsi="仿宋" w:cs="Cambria" w:hint="eastAsia"/>
                <w:bCs/>
                <w:szCs w:val="21"/>
              </w:rPr>
              <w:t>仓位</w:t>
            </w:r>
            <w:proofErr w:type="gramEnd"/>
            <w:r w:rsidR="001E51C7" w:rsidRPr="001E51C7">
              <w:rPr>
                <w:rFonts w:ascii="仿宋" w:eastAsia="仿宋" w:hAnsi="仿宋" w:cs="Cambria" w:hint="eastAsia"/>
                <w:bCs/>
                <w:szCs w:val="21"/>
              </w:rPr>
              <w:t>0-45%，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rsidR="00923B37" w:rsidRDefault="001E51C7">
            <w:pPr>
              <w:adjustRightInd w:val="0"/>
              <w:snapToGrid w:val="0"/>
              <w:spacing w:line="240" w:lineRule="atLeast"/>
              <w:ind w:firstLineChars="200" w:firstLine="420"/>
              <w:rPr>
                <w:rFonts w:ascii="仿宋" w:eastAsia="仿宋" w:hAnsi="仿宋" w:cs="Cambria"/>
                <w:bCs/>
                <w:szCs w:val="21"/>
              </w:rPr>
            </w:pPr>
            <w:r w:rsidRPr="001E51C7">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923B37" w:rsidRDefault="000C54F4">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923B37" w:rsidRDefault="000C54F4">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923B37" w:rsidRDefault="000C54F4">
            <w:pPr>
              <w:adjustRightInd w:val="0"/>
              <w:snapToGrid w:val="0"/>
              <w:spacing w:line="300" w:lineRule="exact"/>
              <w:ind w:firstLineChars="200" w:firstLine="422"/>
            </w:pPr>
            <w:r>
              <w:rPr>
                <w:rFonts w:ascii="仿宋" w:eastAsia="仿宋" w:hAnsi="仿宋" w:hint="eastAsia"/>
                <w:b/>
                <w:bCs/>
                <w:szCs w:val="21"/>
              </w:rPr>
              <w:t>3.理财产品过往业绩不代表其未来表现，不等于理财产品实际收益，投资须谨慎。</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1" w:name="_Hlk290294163"/>
            <w:bookmarkStart w:id="2" w:name="OLE_LINK3" w:colFirst="1" w:colLast="1"/>
            <w:bookmarkStart w:id="3" w:name="OLE_LINK2" w:colFirst="1" w:colLast="1"/>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2023年3月9日</w:t>
            </w:r>
            <w:r w:rsidR="000C54F4">
              <w:rPr>
                <w:rFonts w:ascii="仿宋" w:eastAsia="仿宋" w:hAnsi="仿宋"/>
                <w:bCs/>
                <w:szCs w:val="21"/>
              </w:rPr>
              <w:t>－</w:t>
            </w:r>
            <w:r w:rsidRPr="001E51C7">
              <w:rPr>
                <w:rFonts w:ascii="仿宋" w:eastAsia="仿宋" w:hAnsi="仿宋" w:hint="eastAsia"/>
                <w:bCs/>
                <w:szCs w:val="21"/>
              </w:rPr>
              <w:t>2023年3月15日</w:t>
            </w:r>
            <w:r w:rsidR="000C54F4">
              <w:rPr>
                <w:rFonts w:ascii="仿宋" w:eastAsia="仿宋" w:hAnsi="仿宋"/>
                <w:bCs/>
                <w:szCs w:val="21"/>
              </w:rPr>
              <w:t>（含）</w:t>
            </w:r>
            <w:r w:rsidR="000C54F4">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sidR="000C54F4">
              <w:rPr>
                <w:rFonts w:ascii="仿宋" w:eastAsia="仿宋" w:hAnsi="仿宋"/>
                <w:bCs/>
                <w:szCs w:val="21"/>
              </w:rPr>
              <w:t>）</w:t>
            </w:r>
          </w:p>
        </w:tc>
      </w:tr>
      <w:bookmarkEnd w:id="1"/>
      <w:bookmarkEnd w:id="2"/>
      <w:bookmarkEnd w:id="3"/>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2023年3月16日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bCs/>
                <w:szCs w:val="21"/>
              </w:rPr>
              <w:t>397</w:t>
            </w:r>
            <w:r w:rsidR="000C54F4">
              <w:rPr>
                <w:rFonts w:ascii="仿宋" w:eastAsia="仿宋" w:hAnsi="仿宋" w:hint="eastAsia"/>
                <w:bCs/>
                <w:szCs w:val="21"/>
              </w:rPr>
              <w:t>天</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1E51C7">
            <w:pPr>
              <w:adjustRightInd w:val="0"/>
              <w:snapToGrid w:val="0"/>
              <w:spacing w:line="300" w:lineRule="exact"/>
              <w:ind w:firstLineChars="200" w:firstLine="420"/>
            </w:pPr>
            <w:r w:rsidRPr="001E51C7">
              <w:rPr>
                <w:rFonts w:ascii="仿宋" w:eastAsia="仿宋" w:hAnsi="仿宋" w:hint="eastAsia"/>
                <w:bCs/>
                <w:szCs w:val="21"/>
              </w:rPr>
              <w:t>2024年4月16日</w:t>
            </w:r>
            <w:r w:rsidR="000C54F4">
              <w:rPr>
                <w:rFonts w:ascii="仿宋" w:eastAsia="仿宋" w:hAnsi="仿宋" w:hint="eastAsia"/>
                <w:bCs/>
                <w:szCs w:val="21"/>
              </w:rPr>
              <w:t>理财产品正常到期，到期日如为非工作日，则顺延至下一工作日。如理财产品因故提前或延迟到期的，则终止日以华夏理财发布的公</w:t>
            </w:r>
            <w:r w:rsidR="000C54F4">
              <w:rPr>
                <w:rFonts w:ascii="仿宋" w:eastAsia="仿宋" w:hAnsi="仿宋" w:hint="eastAsia"/>
                <w:bCs/>
                <w:szCs w:val="21"/>
              </w:rPr>
              <w:lastRenderedPageBreak/>
              <w:t>告为准。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923B37" w:rsidRDefault="000C54F4">
            <w:pPr>
              <w:adjustRightInd w:val="0"/>
              <w:snapToGrid w:val="0"/>
              <w:spacing w:line="300" w:lineRule="exact"/>
              <w:ind w:firstLineChars="200" w:firstLine="422"/>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923B37" w:rsidRDefault="000C54F4">
            <w:pPr>
              <w:adjustRightInd w:val="0"/>
              <w:snapToGrid w:val="0"/>
              <w:spacing w:line="300" w:lineRule="exact"/>
              <w:ind w:firstLineChars="200" w:firstLine="420"/>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color w:val="000000"/>
                <w:szCs w:val="21"/>
              </w:rPr>
              <w:t>面向全国发行</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本产品</w:t>
            </w:r>
            <w:r>
              <w:rPr>
                <w:rFonts w:ascii="仿宋" w:eastAsia="仿宋" w:hAnsi="仿宋"/>
                <w:bCs/>
                <w:szCs w:val="21"/>
              </w:rPr>
              <w:t>计划发行规模上限为</w:t>
            </w:r>
            <w:r w:rsidR="001E51C7" w:rsidRPr="001E51C7">
              <w:rPr>
                <w:rFonts w:ascii="仿宋" w:eastAsia="仿宋" w:hAnsi="仿宋"/>
                <w:bCs/>
                <w:szCs w:val="21"/>
              </w:rPr>
              <w:t>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923B3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923B37" w:rsidRDefault="000C54F4">
            <w:pPr>
              <w:adjustRightInd w:val="0"/>
              <w:snapToGrid w:val="0"/>
              <w:spacing w:line="300" w:lineRule="exact"/>
              <w:ind w:firstLineChars="200" w:firstLine="420"/>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965250">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A</w:t>
            </w:r>
            <w:r w:rsidR="000C54F4">
              <w:rPr>
                <w:rFonts w:ascii="仿宋" w:eastAsia="仿宋" w:hAnsi="仿宋" w:cs="Cambria" w:hint="eastAsia"/>
                <w:bCs/>
                <w:szCs w:val="21"/>
              </w:rPr>
              <w:t>份额：</w:t>
            </w:r>
            <w:r w:rsidR="000C54F4">
              <w:rPr>
                <w:rFonts w:ascii="仿宋" w:eastAsia="仿宋" w:hAnsi="仿宋"/>
                <w:bCs/>
                <w:szCs w:val="21"/>
              </w:rPr>
              <w:t>认购起点金额</w:t>
            </w:r>
            <w:r w:rsidR="000C54F4">
              <w:rPr>
                <w:rFonts w:ascii="仿宋" w:eastAsia="仿宋" w:hAnsi="仿宋" w:hint="eastAsia"/>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923B37" w:rsidRDefault="00965250" w:rsidP="001E51C7">
            <w:pPr>
              <w:adjustRightInd w:val="0"/>
              <w:snapToGrid w:val="0"/>
              <w:spacing w:line="300" w:lineRule="exact"/>
              <w:ind w:firstLineChars="200" w:firstLine="420"/>
              <w:rPr>
                <w:rFonts w:ascii="仿宋" w:eastAsia="仿宋" w:hAnsi="仿宋"/>
                <w:bCs/>
                <w:szCs w:val="21"/>
              </w:rPr>
            </w:pPr>
            <w:r>
              <w:rPr>
                <w:rFonts w:ascii="仿宋" w:eastAsia="仿宋" w:hAnsi="仿宋" w:cs="Cambria"/>
                <w:bCs/>
                <w:szCs w:val="21"/>
              </w:rPr>
              <w:t>B</w:t>
            </w:r>
            <w:r w:rsidR="000C54F4">
              <w:rPr>
                <w:rFonts w:ascii="仿宋" w:eastAsia="仿宋" w:hAnsi="仿宋" w:cs="Cambria" w:hint="eastAsia"/>
                <w:bCs/>
                <w:szCs w:val="21"/>
              </w:rPr>
              <w:t>份额：</w:t>
            </w:r>
            <w:r w:rsidR="000C54F4">
              <w:rPr>
                <w:rFonts w:ascii="仿宋" w:eastAsia="仿宋" w:hAnsi="仿宋"/>
                <w:bCs/>
                <w:szCs w:val="21"/>
              </w:rPr>
              <w:t>认购起点金额</w:t>
            </w:r>
            <w:r>
              <w:rPr>
                <w:rFonts w:ascii="仿宋" w:eastAsia="仿宋" w:hAnsi="仿宋"/>
                <w:bCs/>
                <w:szCs w:val="21"/>
              </w:rPr>
              <w:t>1</w:t>
            </w:r>
            <w:r w:rsidR="000C54F4">
              <w:rPr>
                <w:rFonts w:ascii="仿宋" w:eastAsia="仿宋" w:hAnsi="仿宋"/>
                <w:bCs/>
                <w:szCs w:val="21"/>
              </w:rPr>
              <w:t>元，以</w:t>
            </w:r>
            <w:r w:rsidR="000C54F4">
              <w:rPr>
                <w:rFonts w:ascii="仿宋" w:eastAsia="仿宋" w:hAnsi="仿宋" w:hint="eastAsia"/>
                <w:bCs/>
                <w:szCs w:val="21"/>
              </w:rPr>
              <w:t>1</w:t>
            </w:r>
            <w:r w:rsidR="000C54F4">
              <w:rPr>
                <w:rFonts w:ascii="仿宋" w:eastAsia="仿宋" w:hAnsi="仿宋"/>
                <w:bCs/>
                <w:szCs w:val="21"/>
              </w:rPr>
              <w:t>元的整数</w:t>
            </w:r>
            <w:proofErr w:type="gramStart"/>
            <w:r w:rsidR="000C54F4">
              <w:rPr>
                <w:rFonts w:ascii="仿宋" w:eastAsia="仿宋" w:hAnsi="仿宋"/>
                <w:bCs/>
                <w:szCs w:val="21"/>
              </w:rPr>
              <w:t>倍</w:t>
            </w:r>
            <w:proofErr w:type="gramEnd"/>
            <w:r w:rsidR="000C54F4">
              <w:rPr>
                <w:rFonts w:ascii="仿宋" w:eastAsia="仿宋" w:hAnsi="仿宋"/>
                <w:bCs/>
                <w:szCs w:val="21"/>
              </w:rPr>
              <w:t>递增</w:t>
            </w:r>
            <w:r w:rsidR="000C54F4">
              <w:rPr>
                <w:rFonts w:ascii="仿宋" w:eastAsia="仿宋" w:hAnsi="仿宋" w:hint="eastAsia"/>
                <w:bCs/>
                <w:szCs w:val="21"/>
              </w:rPr>
              <w:t>。</w:t>
            </w:r>
          </w:p>
          <w:p w:rsidR="00923B37" w:rsidRDefault="000C54F4">
            <w:pPr>
              <w:adjustRightInd w:val="0"/>
              <w:snapToGrid w:val="0"/>
              <w:spacing w:line="240" w:lineRule="atLeast"/>
              <w:rPr>
                <w:rFonts w:ascii="仿宋" w:eastAsia="仿宋" w:hAnsi="仿宋"/>
              </w:rPr>
            </w:pPr>
            <w:r>
              <w:rPr>
                <w:rFonts w:ascii="仿宋" w:eastAsia="仿宋" w:hAnsi="仿宋" w:hint="eastAsia"/>
              </w:rPr>
              <w:t xml:space="preserve">    如代销机构规定与本规则不一致的，则以各代销机构规定为准，但不得低于本起点金额。</w:t>
            </w:r>
          </w:p>
          <w:p w:rsidR="00923B37" w:rsidRDefault="000C54F4">
            <w:pPr>
              <w:adjustRightInd w:val="0"/>
              <w:snapToGrid w:val="0"/>
              <w:spacing w:line="240" w:lineRule="atLeast"/>
              <w:ind w:firstLineChars="200" w:firstLine="420"/>
            </w:pPr>
            <w:r>
              <w:rPr>
                <w:rFonts w:ascii="仿宋" w:eastAsia="仿宋" w:hAnsi="仿宋" w:hint="eastAsia"/>
                <w:bCs/>
                <w:szCs w:val="21"/>
              </w:rPr>
              <w:t>具体详见“五、认购”。</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923B37" w:rsidRDefault="000C54F4">
            <w:pPr>
              <w:adjustRightInd w:val="0"/>
              <w:snapToGrid w:val="0"/>
              <w:spacing w:line="240" w:lineRule="atLeast"/>
              <w:ind w:firstLineChars="200" w:firstLine="420"/>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923B37" w:rsidRDefault="000C54F4">
            <w:pPr>
              <w:adjustRightInd w:val="0"/>
              <w:snapToGrid w:val="0"/>
              <w:spacing w:line="240" w:lineRule="atLeast"/>
              <w:ind w:firstLine="420"/>
            </w:pPr>
            <w:r>
              <w:rPr>
                <w:rFonts w:ascii="仿宋" w:eastAsia="仿宋" w:hAnsi="仿宋" w:hint="eastAsia"/>
              </w:rPr>
              <w:t>如代销机构规定与本规则不一致，则以各代销机构规定为准，但不得低于本追加起点金额。</w:t>
            </w:r>
          </w:p>
        </w:tc>
      </w:tr>
      <w:tr w:rsidR="00923B3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pPr>
            <w:r>
              <w:rPr>
                <w:rFonts w:ascii="仿宋" w:eastAsia="仿宋" w:hAnsi="仿宋" w:hint="eastAsia"/>
                <w:bCs/>
                <w:szCs w:val="21"/>
              </w:rPr>
              <w:t>认购份额=认购金额/1元。</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923B37" w:rsidRDefault="000C54F4">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华夏理财认为接受大额认购申请可能会影响或损害理财产品投资者权益时，有权拒绝或暂停该认购申请。</w:t>
            </w:r>
          </w:p>
          <w:p w:rsidR="00923B37" w:rsidRDefault="000C54F4">
            <w:pPr>
              <w:tabs>
                <w:tab w:val="left" w:pos="720"/>
              </w:tabs>
              <w:autoSpaceDE w:val="0"/>
              <w:autoSpaceDN w:val="0"/>
              <w:adjustRightInd w:val="0"/>
              <w:snapToGrid w:val="0"/>
              <w:spacing w:line="240" w:lineRule="atLeast"/>
              <w:ind w:right="18" w:firstLineChars="200" w:firstLine="420"/>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lastRenderedPageBreak/>
              <w:t>（2</w:t>
            </w:r>
            <w:r>
              <w:rPr>
                <w:rFonts w:ascii="仿宋" w:eastAsia="仿宋" w:hAnsi="仿宋" w:hint="eastAsia"/>
                <w:bCs/>
                <w:szCs w:val="21"/>
              </w:rPr>
              <w:t>）通过华夏银行认购的，投资者撤销的本金实时到账。</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923B37" w:rsidRDefault="000C54F4">
            <w:pPr>
              <w:adjustRightInd w:val="0"/>
              <w:snapToGrid w:val="0"/>
              <w:spacing w:line="300" w:lineRule="exact"/>
              <w:ind w:firstLineChars="200" w:firstLine="420"/>
            </w:pPr>
            <w:r>
              <w:rPr>
                <w:rFonts w:ascii="仿宋" w:eastAsia="仿宋" w:hAnsi="仿宋" w:hint="eastAsia"/>
                <w:bCs/>
                <w:szCs w:val="21"/>
              </w:rPr>
              <w:t>通过代销机构认购的，撤销规定以代销机构规定为准。</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lastRenderedPageBreak/>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923B37">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bookmarkStart w:id="4" w:name="_GoBack" w:colFirst="1" w:colLast="1"/>
            <w:r>
              <w:rPr>
                <w:rFonts w:ascii="仿宋" w:eastAsia="仿宋" w:hAnsi="仿宋" w:hint="eastAsia"/>
                <w:bCs/>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470F8A" w:rsidRDefault="000C54F4">
            <w:pPr>
              <w:adjustRightInd w:val="0"/>
              <w:snapToGrid w:val="0"/>
              <w:spacing w:line="300" w:lineRule="exact"/>
              <w:ind w:firstLine="420"/>
              <w:rPr>
                <w:b/>
              </w:rPr>
            </w:pPr>
            <w:r w:rsidRPr="00470F8A">
              <w:rPr>
                <w:rFonts w:ascii="仿宋" w:eastAsia="仿宋" w:hAnsi="仿宋" w:hint="eastAsia"/>
                <w:b/>
                <w:bCs/>
                <w:szCs w:val="21"/>
              </w:rPr>
              <w:t>本理财产品不收取认购费。</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470F8A" w:rsidRDefault="000C54F4">
            <w:pPr>
              <w:adjustRightInd w:val="0"/>
              <w:snapToGrid w:val="0"/>
              <w:spacing w:line="240" w:lineRule="atLeast"/>
              <w:ind w:firstLine="420"/>
              <w:jc w:val="left"/>
              <w:rPr>
                <w:rFonts w:ascii="仿宋" w:eastAsia="仿宋" w:hAnsi="仿宋"/>
                <w:b/>
                <w:bCs/>
                <w:szCs w:val="21"/>
              </w:rPr>
            </w:pPr>
            <w:r w:rsidRPr="00470F8A">
              <w:rPr>
                <w:rFonts w:ascii="仿宋" w:eastAsia="仿宋" w:hAnsi="仿宋" w:hint="eastAsia"/>
                <w:b/>
                <w:bCs/>
                <w:szCs w:val="21"/>
              </w:rPr>
              <w:t>0.03%/年，以前一日资产净值为基数，每日计提。</w:t>
            </w:r>
          </w:p>
          <w:p w:rsidR="00923B37" w:rsidRPr="00470F8A" w:rsidRDefault="000C54F4">
            <w:pPr>
              <w:adjustRightInd w:val="0"/>
              <w:snapToGrid w:val="0"/>
              <w:spacing w:line="240" w:lineRule="atLeast"/>
              <w:ind w:firstLine="420"/>
              <w:jc w:val="left"/>
              <w:rPr>
                <w:rFonts w:ascii="仿宋" w:eastAsia="仿宋" w:hAnsi="仿宋"/>
                <w:b/>
                <w:bCs/>
                <w:szCs w:val="21"/>
              </w:rPr>
            </w:pPr>
            <w:r w:rsidRPr="00470F8A">
              <w:rPr>
                <w:rFonts w:ascii="仿宋" w:eastAsia="仿宋" w:hAnsi="仿宋" w:hint="eastAsia"/>
                <w:b/>
                <w:bCs/>
                <w:szCs w:val="21"/>
              </w:rPr>
              <w:t>公式如下：</w:t>
            </w:r>
          </w:p>
          <w:p w:rsidR="00923B37" w:rsidRPr="00470F8A" w:rsidRDefault="000C54F4">
            <w:pPr>
              <w:adjustRightInd w:val="0"/>
              <w:snapToGrid w:val="0"/>
              <w:spacing w:line="240" w:lineRule="auto"/>
              <w:ind w:firstLine="420"/>
              <w:jc w:val="left"/>
              <w:rPr>
                <w:b/>
              </w:rPr>
            </w:pPr>
            <w:r w:rsidRPr="00470F8A">
              <w:rPr>
                <w:rFonts w:ascii="仿宋" w:eastAsia="仿宋" w:hAnsi="仿宋" w:hint="eastAsia"/>
                <w:b/>
                <w:bCs/>
                <w:szCs w:val="21"/>
              </w:rPr>
              <w:t>F=E×【0.03%】</w:t>
            </w:r>
            <w:r w:rsidRPr="00470F8A">
              <w:rPr>
                <w:rFonts w:ascii="仿宋" w:eastAsia="仿宋" w:hAnsi="仿宋" w:hint="eastAsia"/>
                <w:b/>
                <w:szCs w:val="21"/>
              </w:rPr>
              <w:t>/当年天数。</w:t>
            </w:r>
            <w:r w:rsidRPr="00470F8A">
              <w:rPr>
                <w:rFonts w:ascii="仿宋" w:eastAsia="仿宋" w:hAnsi="仿宋" w:hint="eastAsia"/>
                <w:b/>
                <w:bCs/>
                <w:szCs w:val="21"/>
              </w:rPr>
              <w:t>F为托管费；E为计算</w:t>
            </w:r>
            <w:r w:rsidRPr="00470F8A">
              <w:rPr>
                <w:rFonts w:ascii="仿宋" w:eastAsia="仿宋" w:hAnsi="仿宋"/>
                <w:b/>
                <w:bCs/>
                <w:szCs w:val="21"/>
              </w:rPr>
              <w:t>基数</w:t>
            </w:r>
            <w:r w:rsidRPr="00470F8A">
              <w:rPr>
                <w:rFonts w:ascii="仿宋" w:eastAsia="仿宋" w:hAnsi="仿宋" w:hint="eastAsia"/>
                <w:b/>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Pr="00470F8A" w:rsidRDefault="00965250">
            <w:pPr>
              <w:adjustRightInd w:val="0"/>
              <w:snapToGrid w:val="0"/>
              <w:spacing w:line="300" w:lineRule="exact"/>
              <w:ind w:firstLine="420"/>
              <w:jc w:val="left"/>
              <w:rPr>
                <w:rFonts w:ascii="仿宋" w:eastAsia="仿宋" w:hAnsi="仿宋"/>
                <w:b/>
                <w:bCs/>
                <w:szCs w:val="21"/>
              </w:rPr>
            </w:pPr>
            <w:r w:rsidRPr="00470F8A">
              <w:rPr>
                <w:rFonts w:ascii="仿宋" w:eastAsia="仿宋" w:hAnsi="仿宋" w:cs="Cambria"/>
                <w:b/>
                <w:bCs/>
                <w:szCs w:val="21"/>
              </w:rPr>
              <w:t>A</w:t>
            </w:r>
            <w:r w:rsidR="000C54F4" w:rsidRPr="00470F8A">
              <w:rPr>
                <w:rFonts w:ascii="仿宋" w:eastAsia="仿宋" w:hAnsi="仿宋" w:cs="Cambria" w:hint="eastAsia"/>
                <w:b/>
                <w:bCs/>
                <w:szCs w:val="21"/>
              </w:rPr>
              <w:t>份额：</w:t>
            </w:r>
            <w:r w:rsidR="000C54F4" w:rsidRPr="00470F8A">
              <w:rPr>
                <w:rFonts w:ascii="仿宋" w:eastAsia="仿宋" w:hAnsi="仿宋" w:hint="eastAsia"/>
                <w:b/>
                <w:bCs/>
                <w:szCs w:val="21"/>
              </w:rPr>
              <w:t>销售</w:t>
            </w:r>
            <w:r w:rsidR="000C54F4" w:rsidRPr="00470F8A">
              <w:rPr>
                <w:rFonts w:ascii="仿宋" w:eastAsia="仿宋" w:hAnsi="仿宋"/>
                <w:b/>
                <w:bCs/>
                <w:szCs w:val="21"/>
              </w:rPr>
              <w:t>手续费率</w:t>
            </w:r>
            <w:r w:rsidR="000C54F4" w:rsidRPr="00470F8A">
              <w:rPr>
                <w:rFonts w:ascii="仿宋" w:eastAsia="仿宋" w:hAnsi="仿宋" w:hint="eastAsia"/>
                <w:b/>
                <w:bCs/>
                <w:szCs w:val="21"/>
              </w:rPr>
              <w:t>为</w:t>
            </w:r>
            <w:r w:rsidR="001E51C7" w:rsidRPr="00470F8A">
              <w:rPr>
                <w:rFonts w:ascii="仿宋" w:eastAsia="仿宋" w:hAnsi="仿宋"/>
                <w:b/>
                <w:bCs/>
                <w:szCs w:val="21"/>
              </w:rPr>
              <w:t>0.20%</w:t>
            </w:r>
            <w:r w:rsidR="000C54F4" w:rsidRPr="00470F8A">
              <w:rPr>
                <w:rFonts w:ascii="仿宋" w:eastAsia="仿宋" w:hAnsi="仿宋" w:hint="eastAsia"/>
                <w:b/>
                <w:bCs/>
                <w:szCs w:val="21"/>
              </w:rPr>
              <w:t>/年，以前一日资产净值为基数，每日计提。</w:t>
            </w:r>
          </w:p>
          <w:p w:rsidR="00923B37" w:rsidRPr="00470F8A" w:rsidRDefault="00965250" w:rsidP="001E51C7">
            <w:pPr>
              <w:adjustRightInd w:val="0"/>
              <w:snapToGrid w:val="0"/>
              <w:spacing w:line="300" w:lineRule="exact"/>
              <w:ind w:firstLine="420"/>
              <w:jc w:val="left"/>
              <w:rPr>
                <w:rFonts w:ascii="仿宋" w:eastAsia="仿宋" w:hAnsi="仿宋"/>
                <w:b/>
                <w:bCs/>
                <w:szCs w:val="21"/>
              </w:rPr>
            </w:pPr>
            <w:r w:rsidRPr="00470F8A">
              <w:rPr>
                <w:rFonts w:ascii="仿宋" w:eastAsia="仿宋" w:hAnsi="仿宋" w:cs="Cambria"/>
                <w:b/>
                <w:bCs/>
                <w:szCs w:val="21"/>
              </w:rPr>
              <w:t>B</w:t>
            </w:r>
            <w:r w:rsidR="000C54F4" w:rsidRPr="00470F8A">
              <w:rPr>
                <w:rFonts w:ascii="仿宋" w:eastAsia="仿宋" w:hAnsi="仿宋" w:cs="Cambria" w:hint="eastAsia"/>
                <w:b/>
                <w:bCs/>
                <w:szCs w:val="21"/>
              </w:rPr>
              <w:t>份额：</w:t>
            </w:r>
            <w:r w:rsidR="000C54F4" w:rsidRPr="00470F8A">
              <w:rPr>
                <w:rFonts w:ascii="仿宋" w:eastAsia="仿宋" w:hAnsi="仿宋" w:hint="eastAsia"/>
                <w:b/>
                <w:bCs/>
                <w:szCs w:val="21"/>
              </w:rPr>
              <w:t>销售</w:t>
            </w:r>
            <w:r w:rsidR="000C54F4" w:rsidRPr="00470F8A">
              <w:rPr>
                <w:rFonts w:ascii="仿宋" w:eastAsia="仿宋" w:hAnsi="仿宋"/>
                <w:b/>
                <w:bCs/>
                <w:szCs w:val="21"/>
              </w:rPr>
              <w:t>手续费率</w:t>
            </w:r>
            <w:r w:rsidR="000C54F4" w:rsidRPr="00470F8A">
              <w:rPr>
                <w:rFonts w:ascii="仿宋" w:eastAsia="仿宋" w:hAnsi="仿宋" w:hint="eastAsia"/>
                <w:b/>
                <w:bCs/>
                <w:szCs w:val="21"/>
              </w:rPr>
              <w:t>为</w:t>
            </w:r>
            <w:r w:rsidR="001E51C7" w:rsidRPr="00470F8A">
              <w:rPr>
                <w:rFonts w:ascii="仿宋" w:eastAsia="仿宋" w:hAnsi="仿宋"/>
                <w:b/>
                <w:bCs/>
                <w:szCs w:val="21"/>
              </w:rPr>
              <w:t>0.30%</w:t>
            </w:r>
            <w:r w:rsidR="000C54F4" w:rsidRPr="00470F8A">
              <w:rPr>
                <w:rFonts w:ascii="仿宋" w:eastAsia="仿宋" w:hAnsi="仿宋" w:hint="eastAsia"/>
                <w:b/>
                <w:bCs/>
                <w:szCs w:val="21"/>
              </w:rPr>
              <w:t>/年，以前一日资产净值为基数，每日计提。</w:t>
            </w:r>
          </w:p>
          <w:p w:rsidR="00923B37" w:rsidRPr="00470F8A" w:rsidRDefault="000C54F4">
            <w:pPr>
              <w:adjustRightInd w:val="0"/>
              <w:snapToGrid w:val="0"/>
              <w:spacing w:line="240" w:lineRule="atLeast"/>
              <w:ind w:firstLine="420"/>
              <w:jc w:val="left"/>
              <w:rPr>
                <w:rFonts w:ascii="仿宋" w:eastAsia="仿宋" w:hAnsi="仿宋"/>
                <w:b/>
                <w:bCs/>
                <w:szCs w:val="21"/>
              </w:rPr>
            </w:pPr>
            <w:r w:rsidRPr="00470F8A">
              <w:rPr>
                <w:rFonts w:ascii="仿宋" w:eastAsia="仿宋" w:hAnsi="仿宋" w:hint="eastAsia"/>
                <w:b/>
                <w:bCs/>
                <w:szCs w:val="21"/>
              </w:rPr>
              <w:t>公式如下：</w:t>
            </w:r>
          </w:p>
          <w:p w:rsidR="00923B37" w:rsidRPr="00470F8A" w:rsidRDefault="000C54F4">
            <w:pPr>
              <w:adjustRightInd w:val="0"/>
              <w:snapToGrid w:val="0"/>
              <w:spacing w:line="240" w:lineRule="atLeast"/>
              <w:ind w:firstLine="420"/>
              <w:jc w:val="left"/>
              <w:rPr>
                <w:rFonts w:ascii="仿宋" w:eastAsia="仿宋" w:hAnsi="仿宋"/>
                <w:b/>
                <w:bCs/>
                <w:szCs w:val="21"/>
              </w:rPr>
            </w:pPr>
            <w:r w:rsidRPr="00470F8A">
              <w:rPr>
                <w:rFonts w:ascii="仿宋" w:eastAsia="仿宋" w:hAnsi="仿宋" w:hint="eastAsia"/>
                <w:b/>
                <w:bCs/>
                <w:szCs w:val="21"/>
              </w:rPr>
              <w:t>F=E×【各</w:t>
            </w:r>
            <w:r w:rsidRPr="00470F8A">
              <w:rPr>
                <w:rFonts w:ascii="仿宋" w:eastAsia="仿宋" w:hAnsi="仿宋"/>
                <w:b/>
                <w:bCs/>
                <w:szCs w:val="21"/>
              </w:rPr>
              <w:t>份额</w:t>
            </w:r>
            <w:r w:rsidRPr="00470F8A">
              <w:rPr>
                <w:rFonts w:ascii="仿宋" w:eastAsia="仿宋" w:hAnsi="仿宋" w:hint="eastAsia"/>
                <w:b/>
                <w:bCs/>
                <w:szCs w:val="21"/>
              </w:rPr>
              <w:t>销售</w:t>
            </w:r>
            <w:r w:rsidRPr="00470F8A">
              <w:rPr>
                <w:rFonts w:ascii="仿宋" w:eastAsia="仿宋" w:hAnsi="仿宋"/>
                <w:b/>
                <w:bCs/>
                <w:szCs w:val="21"/>
              </w:rPr>
              <w:t>手续费率</w:t>
            </w:r>
            <w:r w:rsidRPr="00470F8A">
              <w:rPr>
                <w:rFonts w:ascii="仿宋" w:eastAsia="仿宋" w:hAnsi="仿宋" w:hint="eastAsia"/>
                <w:b/>
                <w:bCs/>
                <w:szCs w:val="21"/>
              </w:rPr>
              <w:t>】</w:t>
            </w:r>
            <w:r w:rsidRPr="00470F8A">
              <w:rPr>
                <w:rFonts w:ascii="仿宋" w:eastAsia="仿宋" w:hAnsi="仿宋" w:hint="eastAsia"/>
                <w:b/>
                <w:szCs w:val="21"/>
              </w:rPr>
              <w:t>/当年</w:t>
            </w:r>
            <w:r w:rsidRPr="00470F8A">
              <w:rPr>
                <w:rFonts w:ascii="仿宋" w:eastAsia="仿宋" w:hAnsi="仿宋"/>
                <w:b/>
                <w:szCs w:val="21"/>
              </w:rPr>
              <w:t>天数</w:t>
            </w:r>
            <w:r w:rsidRPr="00470F8A">
              <w:rPr>
                <w:rFonts w:ascii="仿宋" w:eastAsia="仿宋" w:hAnsi="仿宋" w:hint="eastAsia"/>
                <w:b/>
                <w:szCs w:val="21"/>
              </w:rPr>
              <w:t>。</w:t>
            </w:r>
            <w:r w:rsidRPr="00470F8A">
              <w:rPr>
                <w:rFonts w:ascii="仿宋" w:eastAsia="仿宋" w:hAnsi="仿宋" w:hint="eastAsia"/>
                <w:b/>
                <w:bCs/>
                <w:szCs w:val="21"/>
              </w:rPr>
              <w:t>F为各</w:t>
            </w:r>
            <w:r w:rsidRPr="00470F8A">
              <w:rPr>
                <w:rFonts w:ascii="仿宋" w:eastAsia="仿宋" w:hAnsi="仿宋"/>
                <w:b/>
                <w:bCs/>
                <w:szCs w:val="21"/>
              </w:rPr>
              <w:t>份额</w:t>
            </w:r>
            <w:r w:rsidRPr="00470F8A">
              <w:rPr>
                <w:rFonts w:ascii="仿宋" w:eastAsia="仿宋" w:hAnsi="仿宋" w:hint="eastAsia"/>
                <w:b/>
                <w:bCs/>
                <w:szCs w:val="21"/>
              </w:rPr>
              <w:t>销售</w:t>
            </w:r>
            <w:r w:rsidRPr="00470F8A">
              <w:rPr>
                <w:rFonts w:ascii="仿宋" w:eastAsia="仿宋" w:hAnsi="仿宋"/>
                <w:b/>
                <w:bCs/>
                <w:szCs w:val="21"/>
              </w:rPr>
              <w:t>手续费</w:t>
            </w:r>
            <w:r w:rsidRPr="00470F8A">
              <w:rPr>
                <w:rFonts w:ascii="仿宋" w:eastAsia="仿宋" w:hAnsi="仿宋" w:hint="eastAsia"/>
                <w:b/>
                <w:bCs/>
                <w:szCs w:val="21"/>
              </w:rPr>
              <w:t>；E为计算</w:t>
            </w:r>
            <w:r w:rsidRPr="00470F8A">
              <w:rPr>
                <w:rFonts w:ascii="仿宋" w:eastAsia="仿宋" w:hAnsi="仿宋"/>
                <w:b/>
                <w:bCs/>
                <w:szCs w:val="21"/>
              </w:rPr>
              <w:t>基数</w:t>
            </w:r>
            <w:r w:rsidRPr="00470F8A">
              <w:rPr>
                <w:rFonts w:ascii="仿宋" w:eastAsia="仿宋" w:hAnsi="仿宋" w:hint="eastAsia"/>
                <w:b/>
                <w:bCs/>
                <w:szCs w:val="21"/>
              </w:rPr>
              <w:t>。</w:t>
            </w:r>
          </w:p>
          <w:p w:rsidR="00923B37" w:rsidRPr="00470F8A" w:rsidRDefault="000C54F4">
            <w:pPr>
              <w:adjustRightInd w:val="0"/>
              <w:snapToGrid w:val="0"/>
              <w:spacing w:line="300" w:lineRule="exact"/>
              <w:ind w:firstLine="420"/>
              <w:jc w:val="left"/>
              <w:rPr>
                <w:b/>
              </w:rPr>
            </w:pPr>
            <w:r w:rsidRPr="00470F8A">
              <w:rPr>
                <w:rFonts w:ascii="仿宋" w:eastAsia="仿宋" w:hAnsi="仿宋" w:hint="eastAsia"/>
                <w:b/>
                <w:bCs/>
                <w:szCs w:val="21"/>
              </w:rPr>
              <w:t>（销售手续费由销售服务机构收取。）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0C54F4" w:rsidRPr="00470F8A" w:rsidRDefault="001E51C7">
            <w:pPr>
              <w:adjustRightInd w:val="0"/>
              <w:snapToGrid w:val="0"/>
              <w:spacing w:line="240" w:lineRule="atLeast"/>
              <w:ind w:firstLine="420"/>
              <w:jc w:val="left"/>
              <w:rPr>
                <w:rFonts w:ascii="仿宋" w:eastAsia="仿宋" w:hAnsi="仿宋"/>
                <w:b/>
                <w:bCs/>
                <w:szCs w:val="21"/>
              </w:rPr>
            </w:pPr>
            <w:r w:rsidRPr="00470F8A">
              <w:rPr>
                <w:rFonts w:ascii="仿宋" w:eastAsia="仿宋" w:hAnsi="仿宋"/>
                <w:b/>
                <w:bCs/>
                <w:szCs w:val="21"/>
              </w:rPr>
              <w:t>0.20%</w:t>
            </w:r>
            <w:r w:rsidR="000C54F4" w:rsidRPr="00470F8A">
              <w:rPr>
                <w:rFonts w:ascii="仿宋" w:eastAsia="仿宋" w:hAnsi="仿宋" w:hint="eastAsia"/>
                <w:b/>
                <w:bCs/>
                <w:szCs w:val="21"/>
              </w:rPr>
              <w:t>/年，以前一日资产净值为基数，每日计提。</w:t>
            </w:r>
          </w:p>
          <w:p w:rsidR="00923B37" w:rsidRPr="00470F8A" w:rsidRDefault="000C54F4">
            <w:pPr>
              <w:adjustRightInd w:val="0"/>
              <w:snapToGrid w:val="0"/>
              <w:spacing w:line="240" w:lineRule="atLeast"/>
              <w:ind w:firstLine="420"/>
              <w:jc w:val="left"/>
              <w:rPr>
                <w:rFonts w:ascii="仿宋" w:eastAsia="仿宋" w:hAnsi="仿宋"/>
                <w:b/>
                <w:bCs/>
                <w:szCs w:val="21"/>
              </w:rPr>
            </w:pPr>
            <w:r w:rsidRPr="00470F8A">
              <w:rPr>
                <w:rFonts w:ascii="仿宋" w:eastAsia="仿宋" w:hAnsi="仿宋" w:hint="eastAsia"/>
                <w:b/>
                <w:bCs/>
                <w:szCs w:val="21"/>
              </w:rPr>
              <w:t>公式如下：</w:t>
            </w:r>
          </w:p>
          <w:p w:rsidR="00923B37" w:rsidRPr="00470F8A" w:rsidRDefault="000C54F4">
            <w:pPr>
              <w:adjustRightInd w:val="0"/>
              <w:snapToGrid w:val="0"/>
              <w:spacing w:line="300" w:lineRule="exact"/>
              <w:ind w:firstLine="420"/>
              <w:rPr>
                <w:b/>
              </w:rPr>
            </w:pPr>
            <w:r w:rsidRPr="00470F8A">
              <w:rPr>
                <w:rFonts w:ascii="仿宋" w:eastAsia="仿宋" w:hAnsi="仿宋" w:hint="eastAsia"/>
                <w:b/>
                <w:bCs/>
                <w:szCs w:val="21"/>
              </w:rPr>
              <w:t>F=E×【</w:t>
            </w:r>
            <w:r w:rsidR="001E51C7" w:rsidRPr="00470F8A">
              <w:rPr>
                <w:rFonts w:ascii="仿宋" w:eastAsia="仿宋" w:hAnsi="仿宋"/>
                <w:b/>
                <w:bCs/>
                <w:szCs w:val="21"/>
              </w:rPr>
              <w:t>0.20%</w:t>
            </w:r>
            <w:r w:rsidRPr="00470F8A">
              <w:rPr>
                <w:rFonts w:ascii="仿宋" w:eastAsia="仿宋" w:hAnsi="仿宋" w:hint="eastAsia"/>
                <w:b/>
                <w:bCs/>
                <w:szCs w:val="21"/>
              </w:rPr>
              <w:t>】</w:t>
            </w:r>
            <w:r w:rsidRPr="00470F8A">
              <w:rPr>
                <w:rFonts w:ascii="仿宋" w:eastAsia="仿宋" w:hAnsi="仿宋" w:hint="eastAsia"/>
                <w:b/>
                <w:szCs w:val="21"/>
              </w:rPr>
              <w:t>/当年</w:t>
            </w:r>
            <w:r w:rsidRPr="00470F8A">
              <w:rPr>
                <w:rFonts w:ascii="仿宋" w:eastAsia="仿宋" w:hAnsi="仿宋"/>
                <w:b/>
                <w:szCs w:val="21"/>
              </w:rPr>
              <w:t>天数</w:t>
            </w:r>
            <w:r w:rsidRPr="00470F8A">
              <w:rPr>
                <w:rFonts w:ascii="仿宋" w:eastAsia="仿宋" w:hAnsi="仿宋" w:hint="eastAsia"/>
                <w:b/>
                <w:szCs w:val="21"/>
              </w:rPr>
              <w:t>。</w:t>
            </w:r>
            <w:r w:rsidRPr="00470F8A">
              <w:rPr>
                <w:rFonts w:ascii="仿宋" w:eastAsia="仿宋" w:hAnsi="仿宋" w:hint="eastAsia"/>
                <w:b/>
                <w:bCs/>
                <w:szCs w:val="21"/>
              </w:rPr>
              <w:t>F为固定管理费；E为计算</w:t>
            </w:r>
            <w:r w:rsidRPr="00470F8A">
              <w:rPr>
                <w:rFonts w:ascii="仿宋" w:eastAsia="仿宋" w:hAnsi="仿宋"/>
                <w:b/>
                <w:bCs/>
                <w:szCs w:val="21"/>
              </w:rPr>
              <w:t>基数</w:t>
            </w:r>
            <w:r w:rsidRPr="00470F8A">
              <w:rPr>
                <w:rFonts w:ascii="仿宋" w:eastAsia="仿宋" w:hAnsi="仿宋" w:hint="eastAsia"/>
                <w:b/>
                <w:bCs/>
                <w:szCs w:val="21"/>
              </w:rPr>
              <w:t>。</w:t>
            </w:r>
          </w:p>
        </w:tc>
      </w:tr>
      <w:bookmarkEnd w:id="4"/>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超额</w:t>
            </w:r>
            <w:r>
              <w:rPr>
                <w:rFonts w:ascii="仿宋" w:eastAsia="仿宋" w:hAnsi="仿宋"/>
                <w:bCs/>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965250" w:rsidRDefault="00965250" w:rsidP="00965250">
            <w:pPr>
              <w:adjustRightInd w:val="0"/>
              <w:snapToGrid w:val="0"/>
              <w:spacing w:line="300" w:lineRule="exact"/>
              <w:ind w:firstLine="420"/>
              <w:rPr>
                <w:rFonts w:ascii="仿宋" w:eastAsia="仿宋" w:hAnsi="仿宋" w:cs="Cambria"/>
                <w:b/>
                <w:szCs w:val="21"/>
              </w:rPr>
            </w:pPr>
            <w:r w:rsidRPr="00965250">
              <w:rPr>
                <w:rFonts w:ascii="仿宋" w:eastAsia="仿宋" w:hAnsi="仿宋" w:cs="Cambria" w:hint="eastAsia"/>
                <w:b/>
                <w:szCs w:val="21"/>
              </w:rPr>
              <w:t>A份额</w:t>
            </w:r>
            <w:r>
              <w:rPr>
                <w:rFonts w:ascii="仿宋" w:eastAsia="仿宋" w:hAnsi="仿宋" w:cs="Cambria" w:hint="eastAsia"/>
                <w:b/>
                <w:szCs w:val="21"/>
              </w:rPr>
              <w:t>超额管理费计提基准为</w:t>
            </w:r>
            <w:r w:rsidR="001E51C7" w:rsidRPr="001E51C7">
              <w:rPr>
                <w:rFonts w:ascii="仿宋" w:eastAsia="仿宋" w:hAnsi="仿宋"/>
                <w:b/>
                <w:szCs w:val="21"/>
              </w:rPr>
              <w:t>3.80%</w:t>
            </w:r>
            <w:r>
              <w:rPr>
                <w:rFonts w:ascii="仿宋" w:eastAsia="仿宋" w:hAnsi="仿宋" w:cs="Cambria" w:hint="eastAsia"/>
                <w:b/>
                <w:szCs w:val="21"/>
              </w:rPr>
              <w:t>（年化）；</w:t>
            </w:r>
            <w:r>
              <w:rPr>
                <w:rFonts w:ascii="仿宋" w:eastAsia="仿宋" w:hAnsi="仿宋" w:cs="Cambria"/>
                <w:b/>
                <w:szCs w:val="21"/>
              </w:rPr>
              <w:t>B</w:t>
            </w:r>
            <w:r w:rsidRPr="00965250">
              <w:rPr>
                <w:rFonts w:ascii="仿宋" w:eastAsia="仿宋" w:hAnsi="仿宋" w:cs="Cambria" w:hint="eastAsia"/>
                <w:b/>
                <w:szCs w:val="21"/>
              </w:rPr>
              <w:t>份额</w:t>
            </w:r>
            <w:r>
              <w:rPr>
                <w:rFonts w:ascii="仿宋" w:eastAsia="仿宋" w:hAnsi="仿宋" w:cs="Cambria" w:hint="eastAsia"/>
                <w:b/>
                <w:szCs w:val="21"/>
              </w:rPr>
              <w:t>超额管理费计提基准为</w:t>
            </w:r>
            <w:r w:rsidR="001E51C7" w:rsidRPr="001E51C7">
              <w:rPr>
                <w:rFonts w:ascii="仿宋" w:eastAsia="仿宋" w:hAnsi="仿宋"/>
                <w:b/>
                <w:szCs w:val="21"/>
              </w:rPr>
              <w:t>3.70%</w:t>
            </w:r>
            <w:r>
              <w:rPr>
                <w:rFonts w:ascii="仿宋" w:eastAsia="仿宋" w:hAnsi="仿宋" w:cs="Cambria" w:hint="eastAsia"/>
                <w:b/>
                <w:szCs w:val="21"/>
              </w:rPr>
              <w:t>（年化）。</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965250" w:rsidRDefault="00965250" w:rsidP="00965250">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965250" w:rsidRDefault="00965250" w:rsidP="00965250">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923B37" w:rsidRDefault="00965250" w:rsidP="00965250">
            <w:pPr>
              <w:adjustRightInd w:val="0"/>
              <w:snapToGrid w:val="0"/>
              <w:spacing w:line="300" w:lineRule="exact"/>
              <w:ind w:firstLine="420"/>
              <w:rPr>
                <w:rFonts w:ascii="仿宋" w:eastAsia="仿宋" w:hAnsi="仿宋"/>
                <w:bCs/>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，用于本产品会计核算和估值日估值。仅到期/终止日为本产品超额管理费实际计提和收取日。</w:t>
            </w:r>
          </w:p>
          <w:p w:rsidR="00923B37" w:rsidRDefault="000C54F4">
            <w:pPr>
              <w:adjustRightInd w:val="0"/>
              <w:snapToGrid w:val="0"/>
              <w:spacing w:line="300" w:lineRule="exact"/>
              <w:ind w:firstLine="420"/>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其他</w:t>
            </w:r>
            <w:r>
              <w:rPr>
                <w:rFonts w:ascii="仿宋" w:eastAsia="仿宋" w:hAnsi="仿宋"/>
                <w:bCs/>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420"/>
              <w:jc w:val="left"/>
            </w:pPr>
            <w:r>
              <w:rPr>
                <w:rFonts w:ascii="仿宋" w:eastAsia="仿宋" w:hAnsi="仿宋" w:hint="eastAsia"/>
                <w:bCs/>
                <w:szCs w:val="21"/>
              </w:rPr>
              <w:t>理财资金运作期间以及追索理财资金可能产生的诉讼费、保全费、信托费、税费、审计费、律师费、公证费、清算费、执行费等，按其实际发生数额从理财资产中支取。</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ind w:firstLineChars="200" w:firstLine="420"/>
              <w:jc w:val="left"/>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jc w:val="cente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965250" w:rsidRDefault="000C54F4">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923B37" w:rsidRDefault="000C54F4">
            <w:pPr>
              <w:adjustRightInd w:val="0"/>
              <w:snapToGrid w:val="0"/>
              <w:spacing w:line="240" w:lineRule="atLeast"/>
              <w:ind w:firstLineChars="200" w:firstLine="420"/>
              <w:jc w:val="left"/>
            </w:pPr>
            <w:r>
              <w:rPr>
                <w:rFonts w:ascii="仿宋" w:eastAsia="仿宋" w:hAnsi="仿宋" w:hint="eastAsia"/>
                <w:bCs/>
                <w:szCs w:val="21"/>
              </w:rPr>
              <w:lastRenderedPageBreak/>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923B37">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jc w:val="center"/>
            </w:pPr>
            <w:r>
              <w:rPr>
                <w:rFonts w:ascii="仿宋" w:eastAsia="仿宋" w:hAnsi="仿宋" w:hint="eastAsia"/>
                <w:bCs/>
                <w:szCs w:val="21"/>
              </w:rPr>
              <w:lastRenderedPageBreak/>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uto"/>
              <w:ind w:firstLineChars="200" w:firstLine="420"/>
              <w:jc w:val="left"/>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923B37" w:rsidRDefault="000C54F4">
            <w:pPr>
              <w:adjustRightInd w:val="0"/>
              <w:snapToGrid w:val="0"/>
              <w:spacing w:line="300" w:lineRule="exact"/>
              <w:ind w:right="-44" w:firstLineChars="200" w:firstLine="420"/>
            </w:pPr>
            <w:r>
              <w:rPr>
                <w:rFonts w:ascii="仿宋" w:eastAsia="仿宋" w:hAnsi="仿宋" w:hint="eastAsia"/>
                <w:bCs/>
                <w:szCs w:val="21"/>
              </w:rPr>
              <w:t>指上海证券交易所和深圳证券交易所的交易日，且同时为银行对外办理一般对公业务的工作日。</w:t>
            </w:r>
          </w:p>
        </w:tc>
      </w:tr>
      <w:tr w:rsidR="00923B3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923B37" w:rsidRDefault="000C54F4">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923B37" w:rsidRDefault="000C54F4">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923B37" w:rsidRDefault="000C54F4">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923B37" w:rsidRDefault="000C54F4">
            <w:pPr>
              <w:autoSpaceDE w:val="0"/>
              <w:autoSpaceDN w:val="0"/>
              <w:adjustRightInd w:val="0"/>
              <w:snapToGrid w:val="0"/>
              <w:spacing w:line="300" w:lineRule="exact"/>
              <w:ind w:firstLineChars="200" w:firstLine="420"/>
              <w:jc w:val="left"/>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923B37" w:rsidRDefault="000C54F4">
            <w:pPr>
              <w:adjustRightInd w:val="0"/>
              <w:snapToGrid w:val="0"/>
              <w:spacing w:line="300" w:lineRule="exact"/>
              <w:ind w:firstLineChars="200" w:firstLine="420"/>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923B37">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300" w:lineRule="exact"/>
              <w:jc w:val="cente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923B37" w:rsidRDefault="000C54F4">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923B37" w:rsidRDefault="000C54F4">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923B37" w:rsidRDefault="000C54F4">
            <w:pPr>
              <w:adjustRightInd w:val="0"/>
              <w:snapToGrid w:val="0"/>
              <w:spacing w:line="300" w:lineRule="exact"/>
              <w:ind w:firstLineChars="200" w:firstLine="420"/>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923B37" w:rsidRDefault="00923B37">
      <w:pPr>
        <w:pStyle w:val="Default"/>
        <w:snapToGrid w:val="0"/>
        <w:spacing w:afterLines="50" w:after="156" w:line="400" w:lineRule="exact"/>
        <w:ind w:firstLineChars="200" w:firstLine="482"/>
        <w:jc w:val="both"/>
        <w:rPr>
          <w:rFonts w:ascii="Times New Roman" w:eastAsia="黑体" w:cs="Times New Roman"/>
          <w:b/>
          <w:color w:val="auto"/>
        </w:rPr>
      </w:pPr>
    </w:p>
    <w:p w:rsidR="00923B37" w:rsidRDefault="000C54F4" w:rsidP="00965250">
      <w:pPr>
        <w:pStyle w:val="Default"/>
        <w:keepNext/>
        <w:numPr>
          <w:ilvl w:val="0"/>
          <w:numId w:val="1"/>
        </w:numPr>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b/>
          <w:color w:val="auto"/>
        </w:rPr>
        <w:t>投资</w:t>
      </w:r>
      <w:r>
        <w:rPr>
          <w:rFonts w:ascii="Times New Roman" w:eastAsia="黑体" w:cs="Times New Roman" w:hint="eastAsia"/>
          <w:b/>
          <w:color w:val="auto"/>
        </w:rPr>
        <w:t>对象</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本产品投资资产期限和产品期限相匹配，以获得固定收益类资产票息为主要投资目标。</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lastRenderedPageBreak/>
        <w:t>本产品可通过信托、证券、基金、期货、保险资产管理机构等依法设立的资产管理产品以及其他符合国家相关政策、法律法规的投资渠道和方式实现对上述投资品种的投资。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923B37" w:rsidRDefault="000C54F4">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036"/>
        <w:gridCol w:w="4864"/>
      </w:tblGrid>
      <w:tr w:rsidR="00923B37" w:rsidTr="000C54F4">
        <w:trPr>
          <w:trHeight w:val="447"/>
          <w:tblCellSpacing w:w="0" w:type="dxa"/>
        </w:trPr>
        <w:tc>
          <w:tcPr>
            <w:tcW w:w="3036"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923B37" w:rsidTr="000C54F4">
        <w:trPr>
          <w:trHeight w:val="447"/>
          <w:tblCellSpacing w:w="0" w:type="dxa"/>
        </w:trPr>
        <w:tc>
          <w:tcPr>
            <w:tcW w:w="3036" w:type="dxa"/>
            <w:vAlign w:val="center"/>
          </w:tcPr>
          <w:p w:rsidR="00923B37" w:rsidRDefault="000C54F4" w:rsidP="00965250">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4864" w:type="dxa"/>
            <w:vAlign w:val="center"/>
          </w:tcPr>
          <w:p w:rsidR="00923B37" w:rsidRDefault="000C54F4">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923B37" w:rsidRDefault="000C54F4">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923B37" w:rsidRDefault="000C54F4">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管理人应当自本理财产品成立日起</w:t>
      </w:r>
      <w:r w:rsidR="001E51C7">
        <w:rPr>
          <w:rFonts w:ascii="仿宋" w:eastAsia="仿宋" w:hAnsi="仿宋" w:cs="宋体"/>
          <w:b/>
          <w:bCs/>
          <w:color w:val="000000"/>
          <w:kern w:val="0"/>
          <w:sz w:val="24"/>
        </w:rPr>
        <w:t>3</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923B37" w:rsidRDefault="00923B37">
      <w:pPr>
        <w:widowControl/>
        <w:adjustRightInd w:val="0"/>
        <w:snapToGrid w:val="0"/>
        <w:spacing w:line="276" w:lineRule="auto"/>
        <w:ind w:firstLineChars="200" w:firstLine="482"/>
        <w:contextualSpacing/>
        <w:rPr>
          <w:rFonts w:ascii="仿宋" w:eastAsia="仿宋" w:hAnsi="仿宋" w:cs="宋体"/>
          <w:b/>
          <w:bCs/>
          <w:kern w:val="0"/>
          <w:sz w:val="24"/>
        </w:rPr>
      </w:pPr>
    </w:p>
    <w:p w:rsidR="00923B37" w:rsidRDefault="000C54F4">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若本理财产品的投资人不接受上述调整，则应在公告规定时间内提前赎回本理财产品；</w:t>
      </w:r>
      <w:r>
        <w:rPr>
          <w:rFonts w:ascii="仿宋" w:eastAsia="仿宋" w:hAnsi="仿宋" w:cs="宋体" w:hint="eastAsia"/>
          <w:b/>
          <w:bCs/>
          <w:kern w:val="0"/>
          <w:sz w:val="24"/>
        </w:rPr>
        <w:t>若本理财产品投资人未</w:t>
      </w:r>
      <w:r>
        <w:rPr>
          <w:rFonts w:ascii="仿宋" w:eastAsia="仿宋" w:hAnsi="仿宋" w:cs="宋体" w:hint="eastAsia"/>
          <w:b/>
          <w:bCs/>
          <w:kern w:val="0"/>
          <w:sz w:val="24"/>
        </w:rPr>
        <w:lastRenderedPageBreak/>
        <w:t>在公告规定时间内提前赎回本理财产品，则视为其对相关调整无异议且同意在调整后继续持有本理财产品。</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923B37" w:rsidRDefault="000C54F4">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923B37" w:rsidRDefault="000C54F4">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w:t>
      </w:r>
      <w:proofErr w:type="gramStart"/>
      <w:r>
        <w:rPr>
          <w:rFonts w:ascii="仿宋" w:eastAsia="仿宋" w:hAnsi="仿宋" w:hint="eastAsia"/>
          <w:sz w:val="24"/>
        </w:rPr>
        <w:t>微信银行</w:t>
      </w:r>
      <w:proofErr w:type="gramEnd"/>
      <w:r w:rsidR="00965250">
        <w:rPr>
          <w:rFonts w:ascii="仿宋" w:eastAsia="仿宋" w:hAnsi="仿宋" w:hint="eastAsia"/>
          <w:sz w:val="24"/>
        </w:rPr>
        <w:t>等</w:t>
      </w:r>
      <w:r w:rsidR="00965250">
        <w:rPr>
          <w:rFonts w:ascii="仿宋" w:eastAsia="仿宋" w:hAnsi="仿宋"/>
          <w:sz w:val="24"/>
        </w:rPr>
        <w:t>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923B37" w:rsidRDefault="000C54F4">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923B37" w:rsidRDefault="000C54F4">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923B37" w:rsidRDefault="000C54F4">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923B37" w:rsidRDefault="000C54F4">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923B37" w:rsidRDefault="000C54F4">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1.0200</w:t>
      </w:r>
      <w:r>
        <w:rPr>
          <w:rFonts w:ascii="仿宋" w:eastAsia="仿宋" w:hAnsi="仿宋" w:cs="仿宋" w:hint="eastAsia"/>
          <w:sz w:val="24"/>
        </w:rPr>
        <w:t>，客户到期获得的金额为：</w:t>
      </w:r>
      <w:r>
        <w:rPr>
          <w:rFonts w:ascii="仿宋" w:eastAsia="仿宋" w:hAnsi="仿宋" w:cs="仿宋"/>
          <w:sz w:val="24"/>
        </w:rPr>
        <w:t>100,000*1.0200=102,000.00</w:t>
      </w:r>
      <w:r>
        <w:rPr>
          <w:rFonts w:ascii="仿宋" w:eastAsia="仿宋" w:hAnsi="仿宋" w:cs="仿宋" w:hint="eastAsia"/>
          <w:sz w:val="24"/>
        </w:rPr>
        <w:t>元</w:t>
      </w:r>
    </w:p>
    <w:p w:rsidR="00923B37" w:rsidRDefault="000C54F4">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w:t>
      </w:r>
      <w:r>
        <w:rPr>
          <w:rFonts w:eastAsia="黑体" w:hint="eastAsia"/>
          <w:b/>
          <w:sz w:val="24"/>
        </w:rPr>
        <w:lastRenderedPageBreak/>
        <w:t>代表本理财产品实际收益水平。收益示例不等于实际收益，投资须谨慎。</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华夏理财郑重提示：本理财产品是非保本浮动收益净值型理财产品，不保证理财本金和收益。投资者的本金和收益可能会因市场变动等原因而蒙受损失。投资者应充分认识投资风险，谨慎投资。</w:t>
      </w:r>
    </w:p>
    <w:p w:rsidR="00923B37" w:rsidRDefault="000C54F4">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923B37" w:rsidRDefault="000C54F4">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本理财产品所投资的银行存款、货币市场工具、债券等标准化债权类资产、非标准化债权类资产以及资产管理产品等资产。</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923B37" w:rsidRDefault="000C54F4">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w:t>
      </w:r>
      <w:r>
        <w:rPr>
          <w:rFonts w:ascii="仿宋" w:eastAsia="仿宋" w:hAnsi="仿宋" w:hint="eastAsia"/>
          <w:color w:val="auto"/>
        </w:rPr>
        <w:lastRenderedPageBreak/>
        <w:t>值的情况下，采用管理人和托管人共同认可的第三方机构提供的估值，或双方共同认可的估值；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Pr>
          <w:rFonts w:ascii="仿宋" w:eastAsia="仿宋" w:hAnsi="仿宋" w:hint="eastAsia"/>
          <w:color w:val="auto"/>
        </w:rPr>
        <w:t>场外申赎</w:t>
      </w:r>
      <w:proofErr w:type="gramEnd"/>
      <w:r>
        <w:rPr>
          <w:rFonts w:ascii="仿宋" w:eastAsia="仿宋" w:hAnsi="仿宋" w:hint="eastAsia"/>
          <w:color w:val="auto"/>
        </w:rPr>
        <w:t>的开放式基金（包括上市开放式基金LOF）以估值日前一交易日基金净值估值，估值日前一交易日开放式基金份额净值未公布的，以此前最近一个交易日基金份额净值计算；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（3）货币基金按前一估值日后至估值日期间（含节假日）发布的万份收益计提估值日收益。</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w:t>
      </w:r>
      <w:r>
        <w:rPr>
          <w:rFonts w:ascii="仿宋" w:eastAsia="仿宋" w:hAnsi="仿宋" w:hint="eastAsia"/>
          <w:color w:val="auto"/>
        </w:rPr>
        <w:lastRenderedPageBreak/>
        <w:t>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w:t>
      </w:r>
      <w:r>
        <w:rPr>
          <w:rFonts w:ascii="仿宋" w:eastAsia="仿宋" w:hAnsi="仿宋"/>
          <w:color w:val="auto"/>
        </w:rPr>
        <w:t xml:space="preserve"> </w:t>
      </w:r>
      <w:r>
        <w:rPr>
          <w:rFonts w:ascii="仿宋" w:eastAsia="仿宋" w:hAnsi="仿宋" w:hint="eastAsia"/>
          <w:color w:val="auto"/>
        </w:rPr>
        <w:t>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923B37" w:rsidRDefault="000C54F4">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923B37" w:rsidRDefault="000C54F4">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923B37" w:rsidRDefault="000C54F4">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923B37" w:rsidRDefault="000C54F4">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923B37" w:rsidRDefault="000C54F4">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923B37" w:rsidRDefault="000C54F4" w:rsidP="00965250">
      <w:pPr>
        <w:pStyle w:val="Default"/>
        <w:keepNex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923B37" w:rsidRDefault="000C54F4">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lastRenderedPageBreak/>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5" w:name="_Hlk76300274"/>
      <w:r>
        <w:rPr>
          <w:rFonts w:ascii="Times New Roman" w:eastAsia="黑体" w:cs="Times New Roman" w:hint="eastAsia"/>
          <w:b/>
          <w:color w:val="auto"/>
        </w:rPr>
        <w:t>所投资的资产</w:t>
      </w:r>
      <w:bookmarkEnd w:id="5"/>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923B37" w:rsidRDefault="000C54F4">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w:t>
      </w:r>
      <w:r>
        <w:rPr>
          <w:rFonts w:eastAsia="黑体" w:hint="eastAsia"/>
          <w:b/>
          <w:kern w:val="0"/>
          <w:sz w:val="24"/>
        </w:rPr>
        <w:lastRenderedPageBreak/>
        <w:t>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923B37" w:rsidRDefault="000C54F4">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6"/>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923B37" w:rsidRDefault="000C54F4">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923B37" w:rsidRDefault="000C54F4">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923B37" w:rsidRDefault="000C54F4">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w:t>
      </w:r>
      <w:r>
        <w:rPr>
          <w:rFonts w:ascii="Times New Roman" w:eastAsia="黑体" w:cs="Times New Roman"/>
          <w:b/>
          <w:color w:val="auto"/>
        </w:rPr>
        <w:lastRenderedPageBreak/>
        <w:t>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九、</w:t>
      </w:r>
      <w:r>
        <w:rPr>
          <w:rFonts w:ascii="Times New Roman" w:eastAsia="黑体" w:cs="Times New Roman"/>
          <w:b/>
          <w:color w:val="auto"/>
        </w:rPr>
        <w:t>信息披露</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lastRenderedPageBreak/>
        <w:t>“二</w:t>
      </w:r>
      <w:r>
        <w:rPr>
          <w:rFonts w:ascii="仿宋" w:eastAsia="仿宋" w:hAnsi="仿宋" w:cs="宋体"/>
          <w:kern w:val="0"/>
          <w:sz w:val="24"/>
        </w:rPr>
        <w:t>、投资对象</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923B37" w:rsidRDefault="000C54F4">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923B37" w:rsidRDefault="000C54F4">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923B37" w:rsidRDefault="000C54F4">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923B37" w:rsidRDefault="000C54F4">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923B37" w:rsidRDefault="000C54F4">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923B37" w:rsidRDefault="000C54F4">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923B37" w:rsidRDefault="00923B37">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923B37" w:rsidRDefault="000C54F4">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923B37" w:rsidRDefault="000C54F4">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923B37">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AA69FD"/>
    <w:multiLevelType w:val="singleLevel"/>
    <w:tmpl w:val="63AA69FD"/>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E51C7"/>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3D10"/>
    <w:rsid w:val="00470F8A"/>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95E6C"/>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13E63"/>
    <w:rsid w:val="00E254D4"/>
    <w:rsid w:val="00E32C0D"/>
    <w:rsid w:val="00E53D13"/>
    <w:rsid w:val="00E62046"/>
    <w:rsid w:val="00E65F0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1B993A-8821-49CE-9B02-3F463A393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qFormat="1"/>
    <w:lsdException w:name="Body Text Indent"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style>
  <w:style w:type="paragraph" w:styleId="a4">
    <w:name w:val="Body Text Indent"/>
    <w:basedOn w:val="a"/>
    <w:unhideWhenUsed/>
    <w:qFormat/>
    <w:pPr>
      <w:ind w:firstLine="630"/>
    </w:pPr>
    <w:rPr>
      <w:kern w:val="0"/>
      <w:sz w:val="24"/>
    </w:rPr>
  </w:style>
  <w:style w:type="paragraph" w:styleId="a5">
    <w:name w:val="Balloon Text"/>
    <w:basedOn w:val="a"/>
    <w:semiHidden/>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20"/>
    </w:rPr>
  </w:style>
  <w:style w:type="paragraph" w:styleId="a8">
    <w:name w:val="Normal (Web)"/>
    <w:basedOn w:val="a"/>
    <w:pPr>
      <w:spacing w:beforeAutospacing="1" w:afterAutospacing="1"/>
      <w:jc w:val="left"/>
    </w:pPr>
    <w:rPr>
      <w:kern w:val="0"/>
      <w:sz w:val="24"/>
    </w:rPr>
  </w:style>
  <w:style w:type="paragraph" w:styleId="a9">
    <w:name w:val="annotation subject"/>
    <w:basedOn w:val="a3"/>
    <w:next w:val="a3"/>
    <w:link w:val="Char0"/>
    <w:qFormat/>
    <w:rPr>
      <w:b/>
      <w:bCs/>
    </w:rPr>
  </w:style>
  <w:style w:type="character" w:styleId="aa">
    <w:name w:val="FollowedHyperlink"/>
    <w:qFormat/>
    <w:rPr>
      <w:color w:val="000000"/>
      <w:u w:val="none"/>
    </w:rPr>
  </w:style>
  <w:style w:type="character" w:styleId="ab">
    <w:name w:val="Hyperlink"/>
    <w:qFormat/>
    <w:rPr>
      <w:color w:val="000000"/>
      <w:u w:val="none"/>
    </w:rPr>
  </w:style>
  <w:style w:type="character" w:styleId="ac">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Style14">
    <w:name w:val="_Style 14"/>
    <w:basedOn w:val="a"/>
    <w:next w:val="a"/>
    <w:qFormat/>
    <w:pPr>
      <w:pBdr>
        <w:top w:val="single" w:sz="6" w:space="1" w:color="auto"/>
      </w:pBdr>
      <w:jc w:val="center"/>
    </w:pPr>
    <w:rPr>
      <w:rFonts w:ascii="Arial"/>
      <w:vanish/>
      <w:sz w:val="16"/>
    </w:rPr>
  </w:style>
  <w:style w:type="character" w:customStyle="1" w:styleId="Char">
    <w:name w:val="批注文字 Char"/>
    <w:link w:val="a3"/>
    <w:qFormat/>
    <w:rPr>
      <w:kern w:val="2"/>
      <w:sz w:val="21"/>
      <w:szCs w:val="24"/>
    </w:rPr>
  </w:style>
  <w:style w:type="character" w:customStyle="1" w:styleId="Char0">
    <w:name w:val="批注主题 Char"/>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2401</Words>
  <Characters>13691</Characters>
  <Application>Microsoft Office Word</Application>
  <DocSecurity>0</DocSecurity>
  <Lines>114</Lines>
  <Paragraphs>32</Paragraphs>
  <ScaleCrop>false</ScaleCrop>
  <Company>华夏银行总行</Company>
  <LinksUpToDate>false</LinksUpToDate>
  <CharactersWithSpaces>16060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51</cp:keywords>
  <cp:lastModifiedBy>产品营销部</cp:lastModifiedBy>
  <cp:revision>4</cp:revision>
  <cp:lastPrinted>2023-03-03T07:54:00Z</cp:lastPrinted>
  <dcterms:created xsi:type="dcterms:W3CDTF">2023-03-03T07:52:00Z</dcterms:created>
  <dcterms:modified xsi:type="dcterms:W3CDTF">2023-03-03T07:56:00Z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AABFD6ACA3EB4657B5186AEC0B9A73DC</vt:lpwstr>
  </property>
</Properties>
</file>