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47号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47号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华夏理财现金47号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华夏理财现金47号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华夏理财现金47号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华夏理财现金47号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24012047</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24012047</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24012047</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24012047</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4C7574"/>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272A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930C23"/>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64</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2025-05-22T06:41:50Z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5B6BFCC03D5143EF9B628ACFAA8778C7</vt:lpwstr>
  </property>
</Properties>
</file>